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67C2A" w14:textId="3F68C211" w:rsidR="000021FB" w:rsidRPr="00CE62C9" w:rsidRDefault="000021FB" w:rsidP="000021FB">
      <w:pPr>
        <w:pStyle w:val="3GPPHeader"/>
        <w:rPr>
          <w:lang w:val="en-US"/>
        </w:rPr>
      </w:pPr>
      <w:bookmarkStart w:id="0" w:name="_Ref190406817"/>
      <w:bookmarkStart w:id="1" w:name="_Toc226862296"/>
      <w:bookmarkStart w:id="2" w:name="_Toc347823621"/>
      <w:bookmarkStart w:id="3" w:name="_Toc347824073"/>
      <w:bookmarkStart w:id="4" w:name="_Toc347824246"/>
      <w:r w:rsidRPr="00CE62C9">
        <w:rPr>
          <w:lang w:val="en-US"/>
        </w:rPr>
        <w:t>3GPP TSG-RAN WG1 Meeting #90bis</w:t>
      </w:r>
      <w:r w:rsidRPr="00CE62C9">
        <w:rPr>
          <w:lang w:val="en-US"/>
        </w:rPr>
        <w:tab/>
        <w:t>R1-</w:t>
      </w:r>
      <w:r w:rsidR="00AE262B" w:rsidRPr="00CE62C9">
        <w:rPr>
          <w:lang w:val="en-US"/>
        </w:rPr>
        <w:t>1717172</w:t>
      </w:r>
    </w:p>
    <w:p w14:paraId="72E6404E" w14:textId="77777777" w:rsidR="000021FB" w:rsidRPr="00CE62C9" w:rsidRDefault="000021FB" w:rsidP="000021FB">
      <w:pPr>
        <w:pStyle w:val="3GPPHeader"/>
        <w:rPr>
          <w:lang w:val="en-US"/>
        </w:rPr>
      </w:pPr>
      <w:r w:rsidRPr="00CE62C9">
        <w:rPr>
          <w:lang w:val="en-US"/>
        </w:rPr>
        <w:t xml:space="preserve">Prague, Czech Republic, </w:t>
      </w:r>
      <w:bookmarkEnd w:id="0"/>
      <w:bookmarkEnd w:id="1"/>
      <w:bookmarkEnd w:id="2"/>
      <w:bookmarkEnd w:id="3"/>
      <w:bookmarkEnd w:id="4"/>
      <w:r w:rsidRPr="00CE62C9">
        <w:rPr>
          <w:lang w:val="en-US"/>
        </w:rPr>
        <w:t>9</w:t>
      </w:r>
      <w:r w:rsidRPr="00CE62C9">
        <w:rPr>
          <w:vertAlign w:val="superscript"/>
          <w:lang w:val="en-US"/>
        </w:rPr>
        <w:t>th</w:t>
      </w:r>
      <w:r w:rsidRPr="00CE62C9">
        <w:rPr>
          <w:lang w:val="en-US"/>
        </w:rPr>
        <w:t xml:space="preserve"> – 13</w:t>
      </w:r>
      <w:r w:rsidRPr="00CE62C9">
        <w:rPr>
          <w:vertAlign w:val="superscript"/>
          <w:lang w:val="en-US"/>
        </w:rPr>
        <w:t>th</w:t>
      </w:r>
      <w:r w:rsidRPr="00CE62C9">
        <w:rPr>
          <w:lang w:val="en-US"/>
        </w:rPr>
        <w:t xml:space="preserve"> October 2017</w:t>
      </w:r>
    </w:p>
    <w:p w14:paraId="59F72836" w14:textId="12B51285" w:rsidR="00A135CA" w:rsidRPr="00CE62C9" w:rsidRDefault="00A135CA" w:rsidP="00A135CA">
      <w:pPr>
        <w:pStyle w:val="3GPPHeader"/>
        <w:rPr>
          <w:sz w:val="22"/>
          <w:lang w:val="en-US"/>
        </w:rPr>
      </w:pPr>
      <w:r w:rsidRPr="00CE62C9">
        <w:rPr>
          <w:sz w:val="22"/>
          <w:lang w:val="en-US"/>
        </w:rPr>
        <w:t>Agenda Item:</w:t>
      </w:r>
      <w:r w:rsidRPr="00CE62C9">
        <w:rPr>
          <w:sz w:val="22"/>
          <w:lang w:val="en-US"/>
        </w:rPr>
        <w:tab/>
      </w:r>
      <w:r w:rsidR="00207473" w:rsidRPr="00CE62C9">
        <w:rPr>
          <w:sz w:val="22"/>
          <w:lang w:val="en-US"/>
        </w:rPr>
        <w:t>6</w:t>
      </w:r>
      <w:r w:rsidR="00B60B15" w:rsidRPr="00CE62C9">
        <w:rPr>
          <w:sz w:val="22"/>
          <w:lang w:val="en-US"/>
        </w:rPr>
        <w:t>.2.1.2.5.2</w:t>
      </w:r>
    </w:p>
    <w:p w14:paraId="4A129FB6" w14:textId="77777777" w:rsidR="00E90E49" w:rsidRPr="00CE62C9" w:rsidRDefault="003D3C45" w:rsidP="00F64C2B">
      <w:pPr>
        <w:pStyle w:val="3GPPHeader"/>
        <w:rPr>
          <w:sz w:val="22"/>
          <w:lang w:val="en-US"/>
        </w:rPr>
      </w:pPr>
      <w:r w:rsidRPr="00CE62C9">
        <w:rPr>
          <w:sz w:val="22"/>
          <w:lang w:val="en-US"/>
        </w:rPr>
        <w:t>Source:</w:t>
      </w:r>
      <w:r w:rsidR="00E90E49" w:rsidRPr="00CE62C9">
        <w:rPr>
          <w:sz w:val="22"/>
          <w:lang w:val="en-US"/>
        </w:rPr>
        <w:tab/>
      </w:r>
      <w:r w:rsidR="00F64C2B" w:rsidRPr="00CE62C9">
        <w:rPr>
          <w:sz w:val="22"/>
          <w:lang w:val="en-US"/>
        </w:rPr>
        <w:t>Ericsson</w:t>
      </w:r>
    </w:p>
    <w:p w14:paraId="4785E474" w14:textId="1EA4BB63" w:rsidR="00E90E49" w:rsidRPr="00CE62C9" w:rsidRDefault="003D3C45" w:rsidP="00311702">
      <w:pPr>
        <w:pStyle w:val="3GPPHeader"/>
        <w:rPr>
          <w:sz w:val="22"/>
          <w:lang w:val="en-US"/>
        </w:rPr>
      </w:pPr>
      <w:r w:rsidRPr="00CE62C9">
        <w:rPr>
          <w:sz w:val="22"/>
          <w:lang w:val="en-US"/>
        </w:rPr>
        <w:t>Title:</w:t>
      </w:r>
      <w:r w:rsidR="00E90E49" w:rsidRPr="00CE62C9">
        <w:rPr>
          <w:sz w:val="22"/>
          <w:lang w:val="en-US"/>
        </w:rPr>
        <w:tab/>
      </w:r>
      <w:r w:rsidR="00D653DE" w:rsidRPr="00CE62C9">
        <w:rPr>
          <w:sz w:val="22"/>
          <w:lang w:val="en-US"/>
        </w:rPr>
        <w:t>On UL DMRS</w:t>
      </w:r>
      <w:r w:rsidR="009707E2" w:rsidRPr="00CE62C9">
        <w:rPr>
          <w:sz w:val="22"/>
          <w:lang w:val="en-US"/>
        </w:rPr>
        <w:t xml:space="preserve"> </w:t>
      </w:r>
      <w:r w:rsidR="005D76FF" w:rsidRPr="00CE62C9">
        <w:rPr>
          <w:sz w:val="22"/>
          <w:lang w:val="en-US"/>
        </w:rPr>
        <w:t>for short TTI</w:t>
      </w:r>
    </w:p>
    <w:p w14:paraId="769A2016" w14:textId="77777777" w:rsidR="00E90E49" w:rsidRPr="00CE0424" w:rsidRDefault="00E90E49" w:rsidP="00D546FF">
      <w:pPr>
        <w:pStyle w:val="3GPPHeader"/>
        <w:rPr>
          <w:sz w:val="22"/>
        </w:rPr>
      </w:pPr>
      <w:r w:rsidRPr="005E1A31">
        <w:rPr>
          <w:sz w:val="22"/>
        </w:rPr>
        <w:t>Document for:</w:t>
      </w:r>
      <w:r w:rsidRPr="005E1A31">
        <w:rPr>
          <w:sz w:val="22"/>
        </w:rPr>
        <w:tab/>
        <w:t>Discussion, Decision</w:t>
      </w:r>
    </w:p>
    <w:p w14:paraId="22FF5685" w14:textId="77777777" w:rsidR="00E90E49" w:rsidRPr="00CE0424" w:rsidRDefault="00E90E49" w:rsidP="00CE0424">
      <w:pPr>
        <w:pStyle w:val="Heading1"/>
      </w:pPr>
      <w:r w:rsidRPr="00CE0424">
        <w:t>Introduction</w:t>
      </w:r>
    </w:p>
    <w:p w14:paraId="38A6DEF8" w14:textId="1EB555DC" w:rsidR="00D653DE" w:rsidRPr="00CE62C9" w:rsidRDefault="00FE6953" w:rsidP="0029209C">
      <w:pPr>
        <w:spacing w:after="0"/>
        <w:rPr>
          <w:lang w:val="en-US"/>
        </w:rPr>
      </w:pPr>
      <w:bookmarkStart w:id="5" w:name="_Ref178064866"/>
      <w:r w:rsidRPr="00CE62C9">
        <w:rPr>
          <w:lang w:val="en-US"/>
        </w:rPr>
        <w:t>For sPUSCH transmission</w:t>
      </w:r>
      <w:r w:rsidR="0029209C" w:rsidRPr="00CE62C9">
        <w:rPr>
          <w:lang w:val="en-US"/>
        </w:rPr>
        <w:t xml:space="preserve">, </w:t>
      </w:r>
      <w:r w:rsidR="00D653DE" w:rsidRPr="00CE62C9">
        <w:rPr>
          <w:lang w:val="en-US"/>
        </w:rPr>
        <w:t xml:space="preserve">the following agreements </w:t>
      </w:r>
      <w:r w:rsidRPr="00CE62C9">
        <w:rPr>
          <w:lang w:val="en-US"/>
        </w:rPr>
        <w:t>have been made:</w:t>
      </w:r>
    </w:p>
    <w:p w14:paraId="74C4A1D6" w14:textId="77777777" w:rsidR="00D653DE" w:rsidRPr="005B310A" w:rsidRDefault="00D653DE" w:rsidP="00D653DE">
      <w:pPr>
        <w:numPr>
          <w:ilvl w:val="0"/>
          <w:numId w:val="44"/>
        </w:numPr>
        <w:spacing w:after="0"/>
        <w:rPr>
          <w:rFonts w:eastAsia="MS Mincho"/>
          <w:lang w:eastAsia="ja-JP"/>
        </w:rPr>
      </w:pPr>
      <w:r w:rsidRPr="005B310A">
        <w:rPr>
          <w:rFonts w:eastAsia="MS Mincho"/>
          <w:lang w:eastAsia="ja-JP"/>
        </w:rPr>
        <w:t xml:space="preserve">For both 2-symbol and 1-slot sPUSCH transmission </w:t>
      </w:r>
    </w:p>
    <w:p w14:paraId="36819577" w14:textId="196FCFC0" w:rsidR="00D653DE" w:rsidRDefault="00D653DE" w:rsidP="00D653DE">
      <w:pPr>
        <w:numPr>
          <w:ilvl w:val="1"/>
          <w:numId w:val="44"/>
        </w:numPr>
        <w:spacing w:after="0"/>
        <w:rPr>
          <w:rFonts w:eastAsia="MS Mincho"/>
          <w:lang w:eastAsia="ja-JP"/>
        </w:rPr>
      </w:pPr>
      <w:r w:rsidRPr="005B310A">
        <w:rPr>
          <w:rFonts w:eastAsia="MS Mincho"/>
          <w:lang w:eastAsia="ja-JP"/>
        </w:rPr>
        <w:t>Up to 2-</w:t>
      </w:r>
      <w:r w:rsidR="0007718B">
        <w:rPr>
          <w:rFonts w:eastAsia="MS Mincho"/>
          <w:lang w:eastAsia="ja-JP"/>
        </w:rPr>
        <w:t>layer transmission is supported</w:t>
      </w:r>
    </w:p>
    <w:p w14:paraId="244FC07D" w14:textId="0320591B" w:rsidR="00D653DE" w:rsidRPr="005B310A" w:rsidRDefault="0007718B" w:rsidP="00D653DE">
      <w:pPr>
        <w:numPr>
          <w:ilvl w:val="1"/>
          <w:numId w:val="44"/>
        </w:numPr>
        <w:spacing w:after="0"/>
        <w:rPr>
          <w:rFonts w:eastAsia="MS Mincho"/>
          <w:lang w:eastAsia="ja-JP"/>
        </w:rPr>
      </w:pPr>
      <w:r>
        <w:rPr>
          <w:rFonts w:eastAsia="MS Mincho"/>
          <w:lang w:eastAsia="ja-JP"/>
        </w:rPr>
        <w:t>FFS 4-layer is supported</w:t>
      </w:r>
    </w:p>
    <w:p w14:paraId="22982F1D" w14:textId="34A48E64" w:rsidR="00D653DE" w:rsidRPr="004A393D" w:rsidRDefault="00CA4B0C" w:rsidP="00CA4B0C">
      <w:pPr>
        <w:spacing w:after="0"/>
        <w:rPr>
          <w:rFonts w:eastAsia="MS Mincho"/>
          <w:lang w:eastAsia="ja-JP"/>
        </w:rPr>
      </w:pPr>
      <w:r>
        <w:rPr>
          <w:rFonts w:eastAsia="MS Mincho"/>
          <w:lang w:eastAsia="ja-JP"/>
        </w:rPr>
        <w:t>For DMRS of sPUSCH, the following agreements have been made:</w:t>
      </w:r>
    </w:p>
    <w:p w14:paraId="3D819F8F" w14:textId="624F746C" w:rsidR="00CA4B0C" w:rsidRDefault="00CA4B0C" w:rsidP="00CA4B0C">
      <w:pPr>
        <w:numPr>
          <w:ilvl w:val="0"/>
          <w:numId w:val="44"/>
        </w:numPr>
        <w:spacing w:after="0"/>
        <w:rPr>
          <w:rFonts w:eastAsia="MS Mincho"/>
          <w:lang w:eastAsia="ja-JP"/>
        </w:rPr>
      </w:pPr>
      <w:r w:rsidRPr="00CA4B0C">
        <w:rPr>
          <w:rFonts w:eastAsia="MS Mincho"/>
          <w:lang w:eastAsia="ja-JP"/>
        </w:rPr>
        <w:t>For the case of 1-slot TTI length, reuse the current DM-RS</w:t>
      </w:r>
    </w:p>
    <w:p w14:paraId="0C914088" w14:textId="1C03B951" w:rsidR="00CA4B0C" w:rsidRPr="00CA4B0C" w:rsidRDefault="00CA4B0C" w:rsidP="00CA4B0C">
      <w:pPr>
        <w:numPr>
          <w:ilvl w:val="0"/>
          <w:numId w:val="44"/>
        </w:numPr>
        <w:spacing w:after="0"/>
        <w:rPr>
          <w:rFonts w:eastAsia="MS Mincho"/>
          <w:lang w:eastAsia="ja-JP"/>
        </w:rPr>
      </w:pPr>
      <w:r w:rsidRPr="00CA4B0C">
        <w:rPr>
          <w:rFonts w:eastAsia="MS Mincho"/>
          <w:lang w:eastAsia="ja-JP"/>
        </w:rPr>
        <w:t>For the case of less than 1-slot TTI length, support DM-RS sharing/multiplexing of consecutive TTIs from one or multiple UEs</w:t>
      </w:r>
    </w:p>
    <w:p w14:paraId="653E47F8" w14:textId="2A96A494" w:rsidR="00CA4B0C" w:rsidRPr="00CA4B0C" w:rsidRDefault="00CA4B0C" w:rsidP="00CA4B0C">
      <w:pPr>
        <w:numPr>
          <w:ilvl w:val="1"/>
          <w:numId w:val="44"/>
        </w:numPr>
        <w:spacing w:after="0"/>
        <w:rPr>
          <w:rFonts w:eastAsia="MS Mincho"/>
          <w:lang w:eastAsia="ja-JP"/>
        </w:rPr>
      </w:pPr>
      <w:r>
        <w:t>At least 2 contiguous TTIs can b</w:t>
      </w:r>
      <w:r w:rsidR="0007718B">
        <w:t>e shared/multiplexed</w:t>
      </w:r>
    </w:p>
    <w:p w14:paraId="327F5D47" w14:textId="70A26418" w:rsidR="00B3153C" w:rsidRDefault="00CA4B0C" w:rsidP="00CA4B0C">
      <w:pPr>
        <w:spacing w:after="0"/>
      </w:pPr>
      <w:r>
        <w:t xml:space="preserve">For 2-symbol based </w:t>
      </w:r>
      <w:r w:rsidR="0007718B">
        <w:t>sPUSCH, IFDMA DMRS is supported with the following agreements</w:t>
      </w:r>
    </w:p>
    <w:p w14:paraId="4F05EA60" w14:textId="3C192AAD" w:rsidR="0007718B" w:rsidRPr="00EE0C06" w:rsidRDefault="0007718B" w:rsidP="0007718B">
      <w:pPr>
        <w:numPr>
          <w:ilvl w:val="0"/>
          <w:numId w:val="44"/>
        </w:numPr>
        <w:spacing w:after="0"/>
        <w:rPr>
          <w:rFonts w:eastAsia="MS Mincho"/>
          <w:iCs/>
          <w:lang w:eastAsia="ja-JP"/>
        </w:rPr>
      </w:pPr>
      <w:r w:rsidRPr="00EE0C06">
        <w:rPr>
          <w:rFonts w:eastAsia="MS Mincho"/>
          <w:iCs/>
          <w:lang w:eastAsia="ja-JP"/>
        </w:rPr>
        <w:t>More than 2 combs are not supported for I</w:t>
      </w:r>
      <w:r>
        <w:rPr>
          <w:rFonts w:eastAsia="MS Mincho"/>
          <w:iCs/>
          <w:lang w:eastAsia="ja-JP"/>
        </w:rPr>
        <w:t>FDMA DMRS for 2/3-symbol sPUSCH</w:t>
      </w:r>
    </w:p>
    <w:p w14:paraId="24941DEF" w14:textId="77777777" w:rsidR="00CA4B0C" w:rsidRPr="00B448E1" w:rsidRDefault="00CA4B0C" w:rsidP="00CA4B0C">
      <w:pPr>
        <w:numPr>
          <w:ilvl w:val="0"/>
          <w:numId w:val="44"/>
        </w:numPr>
        <w:tabs>
          <w:tab w:val="clear" w:pos="720"/>
          <w:tab w:val="num" w:pos="360"/>
        </w:tabs>
        <w:spacing w:after="0"/>
        <w:rPr>
          <w:rFonts w:eastAsia="MS Mincho"/>
          <w:lang w:eastAsia="ja-JP"/>
        </w:rPr>
      </w:pPr>
      <w:r w:rsidRPr="00CA4B0C">
        <w:rPr>
          <w:rFonts w:eastAsia="MS Mincho"/>
          <w:lang w:eastAsia="ja-JP"/>
        </w:rPr>
        <w:t>Each comb supports up to 2 layers multiplexing for IFDMA DMRS for 2/3-symbol sPUSCH</w:t>
      </w:r>
    </w:p>
    <w:p w14:paraId="7C4495CA" w14:textId="77777777" w:rsidR="00CA4B0C" w:rsidRDefault="00CA4B0C" w:rsidP="00CA4B0C">
      <w:pPr>
        <w:numPr>
          <w:ilvl w:val="0"/>
          <w:numId w:val="44"/>
        </w:numPr>
        <w:tabs>
          <w:tab w:val="clear" w:pos="720"/>
          <w:tab w:val="num" w:pos="360"/>
        </w:tabs>
        <w:spacing w:after="0"/>
        <w:rPr>
          <w:rFonts w:eastAsia="MS Mincho"/>
          <w:lang w:eastAsia="ja-JP"/>
        </w:rPr>
      </w:pPr>
      <w:r w:rsidRPr="00B448E1">
        <w:rPr>
          <w:rFonts w:eastAsia="MS Mincho"/>
          <w:lang w:eastAsia="ja-JP"/>
        </w:rPr>
        <w:t>Support UL</w:t>
      </w:r>
      <w:r w:rsidRPr="004A393D">
        <w:rPr>
          <w:rFonts w:eastAsia="MS Mincho"/>
          <w:lang w:eastAsia="ja-JP"/>
        </w:rPr>
        <w:t xml:space="preserve"> DMRS EPRE power boosting to maintain same transmit power for both DMRS symbol and data symbol</w:t>
      </w:r>
    </w:p>
    <w:p w14:paraId="0B6308F8" w14:textId="14482454" w:rsidR="00B3153C" w:rsidRPr="00CA4B0C" w:rsidRDefault="00CA4B0C" w:rsidP="00B1158B">
      <w:pPr>
        <w:numPr>
          <w:ilvl w:val="0"/>
          <w:numId w:val="44"/>
        </w:numPr>
        <w:tabs>
          <w:tab w:val="clear" w:pos="720"/>
          <w:tab w:val="num" w:pos="360"/>
        </w:tabs>
        <w:spacing w:after="0"/>
        <w:rPr>
          <w:rFonts w:eastAsia="MS Mincho"/>
          <w:lang w:eastAsia="ja-JP"/>
        </w:rPr>
      </w:pPr>
      <w:r w:rsidRPr="00CA4B0C">
        <w:rPr>
          <w:rFonts w:eastAsia="MS Mincho"/>
          <w:lang w:eastAsia="ja-JP"/>
        </w:rPr>
        <w:t>No new UL DMRS sequence generation compared to PUSCH in Rel-14 (including new sequence length from eFD-MIMO)</w:t>
      </w:r>
    </w:p>
    <w:p w14:paraId="012AD9E1" w14:textId="77777777" w:rsidR="00D653DE" w:rsidRPr="00D653DE" w:rsidRDefault="00D653DE" w:rsidP="0029209C">
      <w:pPr>
        <w:spacing w:after="0"/>
      </w:pPr>
    </w:p>
    <w:p w14:paraId="63F54CE0" w14:textId="4E727A5B" w:rsidR="007C6037" w:rsidRDefault="007C6037" w:rsidP="0029209C">
      <w:pPr>
        <w:spacing w:after="0"/>
      </w:pPr>
      <w:r>
        <w:t xml:space="preserve">In this contribution, we provide our views on </w:t>
      </w:r>
      <w:r w:rsidR="00E17CF9">
        <w:t>the support</w:t>
      </w:r>
      <w:r w:rsidR="00B3153C">
        <w:t xml:space="preserve"> of 4</w:t>
      </w:r>
      <w:r w:rsidR="00E17CF9">
        <w:t xml:space="preserve"> layers</w:t>
      </w:r>
      <w:r>
        <w:t xml:space="preserve"> </w:t>
      </w:r>
      <w:r w:rsidR="00E17CF9">
        <w:t xml:space="preserve">for </w:t>
      </w:r>
      <w:r w:rsidR="0007718B">
        <w:t xml:space="preserve">an </w:t>
      </w:r>
      <w:r w:rsidR="00E17CF9">
        <w:t>s</w:t>
      </w:r>
      <w:r>
        <w:t>PUSCH</w:t>
      </w:r>
      <w:r w:rsidR="00B3153C">
        <w:t xml:space="preserve"> transmission, and the signalling design for uplink multi-layer transmission with sTTI</w:t>
      </w:r>
      <w:r>
        <w:t xml:space="preserve">. </w:t>
      </w:r>
    </w:p>
    <w:p w14:paraId="18CCE5C1" w14:textId="348124C6" w:rsidR="00A23DCE" w:rsidRDefault="00A23DCE" w:rsidP="0029209C">
      <w:pPr>
        <w:spacing w:after="0"/>
      </w:pPr>
    </w:p>
    <w:p w14:paraId="596C93A0" w14:textId="7C239E43" w:rsidR="00A23DCE" w:rsidRDefault="00A23DCE" w:rsidP="0029209C">
      <w:pPr>
        <w:spacing w:after="0"/>
      </w:pPr>
      <w:r>
        <w:t xml:space="preserve">This contribution is revised of </w:t>
      </w:r>
      <w:r w:rsidRPr="00AE262B">
        <w:t>R1-1712906</w:t>
      </w:r>
      <w:r w:rsidR="00AE262B">
        <w:t>.</w:t>
      </w:r>
    </w:p>
    <w:p w14:paraId="549319CC" w14:textId="6F5B0900" w:rsidR="004000E8" w:rsidRDefault="004000E8" w:rsidP="00CE0424">
      <w:pPr>
        <w:pStyle w:val="Heading1"/>
      </w:pPr>
      <w:r w:rsidRPr="00CE0424">
        <w:t>Discussion</w:t>
      </w:r>
      <w:bookmarkEnd w:id="5"/>
    </w:p>
    <w:p w14:paraId="12753459" w14:textId="2BB406C7" w:rsidR="001114FE" w:rsidRPr="001114FE" w:rsidRDefault="001114FE" w:rsidP="001114FE">
      <w:pPr>
        <w:pStyle w:val="Heading2"/>
      </w:pPr>
      <w:r>
        <w:t>On the supported number of layers for sPUSCH</w:t>
      </w:r>
    </w:p>
    <w:p w14:paraId="3BF4F7C3" w14:textId="7FCCB3CD" w:rsidR="00531EDC" w:rsidRDefault="00531EDC" w:rsidP="00AD4838">
      <w:r>
        <w:t xml:space="preserve">For legacy subframe based PUSCH, it is possible to use two codewords for TM2 when the number of layers is greater or equal to two. The downlink control information (DCI) associated with the scheduled modulation and coding scheme (MCS) and the new data indicator (NDI) for the two codewords is twice that for a single-codeword. Since asynchronous HARQ is supported for subslot/slot based PUSCH, a redundancy version field needs to be introduced in the sDCI, and this is required for each transmitted codeword. To reduce the signaling overhead, it is proposed that only single-codeword is supported for subslot/slot based PUSCH. Note that this is also in line with the NR PUSCH codeword design. </w:t>
      </w:r>
    </w:p>
    <w:p w14:paraId="6BCF513C" w14:textId="09008D8A" w:rsidR="00531EDC" w:rsidRDefault="00377EAC" w:rsidP="00AB08C5">
      <w:pPr>
        <w:pStyle w:val="Caption"/>
        <w:jc w:val="both"/>
      </w:pPr>
      <w:bookmarkStart w:id="6" w:name="_Toc494268204"/>
      <w:r>
        <w:lastRenderedPageBreak/>
        <w:t xml:space="preserve">Proposal </w:t>
      </w:r>
      <w:fldSimple w:instr=" SEQ Proposal \* ARABIC ">
        <w:r w:rsidR="00EE1F8F">
          <w:rPr>
            <w:noProof/>
          </w:rPr>
          <w:t>1</w:t>
        </w:r>
      </w:fldSimple>
      <w:r>
        <w:t xml:space="preserve">: </w:t>
      </w:r>
      <w:r w:rsidRPr="00AB08C5">
        <w:t>Support only single-codeword for sPUSCH transmission.</w:t>
      </w:r>
      <w:bookmarkEnd w:id="6"/>
    </w:p>
    <w:p w14:paraId="0DFE2EBB" w14:textId="4AC7632C" w:rsidR="00AD4838" w:rsidRDefault="00AD4838" w:rsidP="00AD4838">
      <w:r>
        <w:t xml:space="preserve">The performance of spatial multiplexing relies on the orthogonality between different DMRS sequences used to separate the data transmission on different layers. For PUSCH, up to four layers are supported for an uplink data transmission. The orthogonality between different layers is achieved by assigning different cyclic shifts and/or OCC for the associated DMRS sequences. </w:t>
      </w:r>
    </w:p>
    <w:p w14:paraId="28C6AE8B" w14:textId="20375488" w:rsidR="00AA6D85" w:rsidRDefault="00AD4838" w:rsidP="00AA6D85">
      <w:r w:rsidRPr="00160B7E">
        <w:t xml:space="preserve">For sPUSCH, to reduce the RS overhead, in most cases, there is at most one DMRS symbol per sTTI, which implies that OCC cannot be used for ensuring orthogonality between DMRS on sPUSCH. </w:t>
      </w:r>
      <w:r w:rsidR="00160B7E" w:rsidRPr="00160B7E">
        <w:t xml:space="preserve">Instead, </w:t>
      </w:r>
      <w:r w:rsidR="002F2F94">
        <w:t xml:space="preserve">combs </w:t>
      </w:r>
      <w:r w:rsidR="00160B7E" w:rsidRPr="00160B7E">
        <w:t xml:space="preserve">and/or cyclic shifts are used to achieve the orthogonality between different DMRS </w:t>
      </w:r>
      <w:r w:rsidR="002F2F94">
        <w:t>for multi-</w:t>
      </w:r>
      <w:r w:rsidR="00160B7E" w:rsidRPr="00160B7E">
        <w:t>layer</w:t>
      </w:r>
      <w:r w:rsidR="002F2F94">
        <w:t xml:space="preserve"> multiplexing</w:t>
      </w:r>
      <w:r w:rsidR="00160B7E" w:rsidRPr="00160B7E">
        <w:t xml:space="preserve">. </w:t>
      </w:r>
      <w:r w:rsidRPr="00160B7E">
        <w:t>Based on the agreements, the signalling</w:t>
      </w:r>
      <w:r w:rsidR="00160B7E" w:rsidRPr="00160B7E">
        <w:t xml:space="preserve"> for DMRS</w:t>
      </w:r>
      <w:r w:rsidR="002F2F94">
        <w:t xml:space="preserve"> </w:t>
      </w:r>
      <w:r w:rsidRPr="00160B7E">
        <w:t xml:space="preserve">should support </w:t>
      </w:r>
      <w:r w:rsidR="00160B7E" w:rsidRPr="00160B7E">
        <w:t xml:space="preserve">up to </w:t>
      </w:r>
      <w:r w:rsidRPr="00160B7E">
        <w:t xml:space="preserve">2 combs. </w:t>
      </w:r>
      <w:r w:rsidR="002F2F94">
        <w:t>In addition, u</w:t>
      </w:r>
      <w:r w:rsidR="00160B7E">
        <w:t>p to</w:t>
      </w:r>
      <w:r w:rsidRPr="00160B7E">
        <w:t xml:space="preserve"> two cyclic shifts are needed</w:t>
      </w:r>
      <w:r w:rsidR="00160B7E">
        <w:t xml:space="preserve"> per comb</w:t>
      </w:r>
      <w:r w:rsidRPr="00160B7E">
        <w:t xml:space="preserve"> </w:t>
      </w:r>
      <w:r w:rsidR="00160B7E">
        <w:t>such that each comb</w:t>
      </w:r>
      <w:r w:rsidRPr="00160B7E">
        <w:t xml:space="preserve"> support</w:t>
      </w:r>
      <w:r w:rsidR="00160B7E">
        <w:t>s</w:t>
      </w:r>
      <w:r w:rsidRPr="00160B7E">
        <w:t xml:space="preserve"> up to two layers multiplexing. </w:t>
      </w:r>
      <w:r w:rsidR="002E685C">
        <w:t xml:space="preserve">As up to 4-layer transmission has already been supported for PUSCH. </w:t>
      </w:r>
      <w:r w:rsidR="00B91F28">
        <w:t>I</w:t>
      </w:r>
      <w:r w:rsidR="002E685C">
        <w:t>t is proposed to support 4</w:t>
      </w:r>
      <w:r w:rsidR="00B91F28">
        <w:t>-</w:t>
      </w:r>
      <w:r w:rsidR="002E685C">
        <w:t>layer</w:t>
      </w:r>
      <w:r w:rsidR="00B91F28">
        <w:t xml:space="preserve"> transmission for sPUSCH as well to improve the UL throughput.</w:t>
      </w:r>
      <w:r w:rsidR="002E685C">
        <w:t xml:space="preserve"> </w:t>
      </w:r>
      <w:r w:rsidR="00B91F28">
        <w:t xml:space="preserve">Based on the </w:t>
      </w:r>
      <w:r w:rsidR="00FB34F3">
        <w:t>agreements</w:t>
      </w:r>
      <w:r w:rsidR="00B91F28">
        <w:t xml:space="preserve">, </w:t>
      </w:r>
      <w:r w:rsidR="00FB34F3">
        <w:t>a four-layer multiplexing for sPUSCH can be supported</w:t>
      </w:r>
      <w:r w:rsidR="00B91F28">
        <w:t xml:space="preserve"> by </w:t>
      </w:r>
      <w:r w:rsidR="00FB34F3">
        <w:t>using both 2 combs together with two different cyclic shifts per comb.</w:t>
      </w:r>
      <w:r w:rsidR="0042793C">
        <w:t xml:space="preserve"> </w:t>
      </w:r>
      <w:r w:rsidR="00AA6D85" w:rsidRPr="00AA6D85">
        <w:t xml:space="preserve"> </w:t>
      </w:r>
      <w:r w:rsidR="00AA6D85">
        <w:t>In addition,</w:t>
      </w:r>
      <w:r w:rsidR="00B91F28">
        <w:t xml:space="preserve"> to reduce DMRS overhead, it has been agreed to support</w:t>
      </w:r>
      <w:r w:rsidR="00AA6D85">
        <w:t xml:space="preserve"> DMRS multiplexing of </w:t>
      </w:r>
      <w:r w:rsidR="00B91F28">
        <w:t xml:space="preserve">different </w:t>
      </w:r>
      <w:r w:rsidR="00AA6D85">
        <w:t>UEs</w:t>
      </w:r>
      <w:r w:rsidR="00B91F28">
        <w:t xml:space="preserve"> onto the same SC-FDMA symbol. DMRS multiplexing of two UEs</w:t>
      </w:r>
      <w:r w:rsidR="00AA6D85">
        <w:t xml:space="preserve"> can be supported by using different combs for different UEs, </w:t>
      </w:r>
      <w:r w:rsidR="00B91F28">
        <w:t xml:space="preserve">and </w:t>
      </w:r>
      <w:r w:rsidR="00AA6D85">
        <w:t>for each UE, up to two-layers can be supported by using different cyclic shifts.</w:t>
      </w:r>
    </w:p>
    <w:p w14:paraId="76E36A17" w14:textId="6263E03C" w:rsidR="002F2F94" w:rsidRDefault="00017130" w:rsidP="002F2F94">
      <w:bookmarkStart w:id="7" w:name="_Toc494268194"/>
      <w:r w:rsidRPr="00917B3D">
        <w:rPr>
          <w:b/>
        </w:rPr>
        <w:t xml:space="preserve">Observation </w:t>
      </w:r>
      <w:r w:rsidRPr="00917B3D">
        <w:rPr>
          <w:b/>
        </w:rPr>
        <w:fldChar w:fldCharType="begin"/>
      </w:r>
      <w:r w:rsidRPr="00917B3D">
        <w:rPr>
          <w:b/>
        </w:rPr>
        <w:instrText xml:space="preserve"> SEQ Observation \* ARABIC </w:instrText>
      </w:r>
      <w:r w:rsidRPr="00917B3D">
        <w:rPr>
          <w:b/>
        </w:rPr>
        <w:fldChar w:fldCharType="separate"/>
      </w:r>
      <w:r w:rsidR="00EE1F8F">
        <w:rPr>
          <w:b/>
          <w:noProof/>
        </w:rPr>
        <w:t>1</w:t>
      </w:r>
      <w:r w:rsidRPr="00917B3D">
        <w:rPr>
          <w:b/>
        </w:rPr>
        <w:fldChar w:fldCharType="end"/>
      </w:r>
      <w:r w:rsidRPr="00917B3D">
        <w:rPr>
          <w:b/>
        </w:rPr>
        <w:t>:</w:t>
      </w:r>
      <w:r w:rsidR="002F2F94">
        <w:rPr>
          <w:b/>
        </w:rPr>
        <w:t xml:space="preserve"> </w:t>
      </w:r>
      <w:r w:rsidR="002F2F94" w:rsidRPr="00FB34F3">
        <w:rPr>
          <w:b/>
          <w:bCs/>
        </w:rPr>
        <w:t xml:space="preserve">For sPUSCH, different layers can be separated by using different combs </w:t>
      </w:r>
      <w:r w:rsidR="00FB34F3">
        <w:rPr>
          <w:b/>
          <w:bCs/>
        </w:rPr>
        <w:t>together</w:t>
      </w:r>
      <w:r w:rsidR="00FB34F3" w:rsidRPr="00FB34F3">
        <w:rPr>
          <w:b/>
          <w:bCs/>
        </w:rPr>
        <w:t xml:space="preserve"> with</w:t>
      </w:r>
      <w:r w:rsidR="002F2F94" w:rsidRPr="00FB34F3">
        <w:rPr>
          <w:b/>
          <w:bCs/>
        </w:rPr>
        <w:t xml:space="preserve"> different cyclic shifts</w:t>
      </w:r>
      <w:r w:rsidR="00FB34F3" w:rsidRPr="00FB34F3">
        <w:rPr>
          <w:b/>
          <w:bCs/>
        </w:rPr>
        <w:t xml:space="preserve"> for the associated DMRS sequences</w:t>
      </w:r>
      <w:r w:rsidR="002F2F94" w:rsidRPr="00FB34F3">
        <w:rPr>
          <w:b/>
          <w:bCs/>
        </w:rPr>
        <w:t>.</w:t>
      </w:r>
      <w:bookmarkEnd w:id="7"/>
      <w:r w:rsidR="002F2F94">
        <w:t xml:space="preserve"> </w:t>
      </w:r>
    </w:p>
    <w:p w14:paraId="364D0064" w14:textId="1E8EE933" w:rsidR="001114FE" w:rsidRDefault="001114FE" w:rsidP="001114FE">
      <w:pPr>
        <w:pStyle w:val="Caption"/>
        <w:jc w:val="both"/>
      </w:pPr>
      <w:bookmarkStart w:id="8" w:name="_Toc494268205"/>
      <w:r>
        <w:t xml:space="preserve">Proposal </w:t>
      </w:r>
      <w:fldSimple w:instr=" SEQ Proposal \* ARABIC ">
        <w:r w:rsidR="00EE1F8F">
          <w:rPr>
            <w:noProof/>
          </w:rPr>
          <w:t>2</w:t>
        </w:r>
      </w:fldSimple>
      <w:r>
        <w:t xml:space="preserve">: Support two-layer multiplexing for sPUSCH via two different cyclic shifts </w:t>
      </w:r>
      <w:r w:rsidR="001449D9">
        <w:t>with the same</w:t>
      </w:r>
      <w:r>
        <w:t xml:space="preserve"> comb</w:t>
      </w:r>
      <w:r w:rsidR="001449D9">
        <w:t xml:space="preserve"> configuration</w:t>
      </w:r>
      <w:r>
        <w:t>.</w:t>
      </w:r>
      <w:bookmarkEnd w:id="8"/>
    </w:p>
    <w:p w14:paraId="4314C263" w14:textId="7C1FF786" w:rsidR="001114FE" w:rsidRDefault="001114FE" w:rsidP="001114FE">
      <w:pPr>
        <w:pStyle w:val="Caption"/>
        <w:jc w:val="both"/>
      </w:pPr>
      <w:bookmarkStart w:id="9" w:name="_Toc494268206"/>
      <w:r>
        <w:t xml:space="preserve">Proposal </w:t>
      </w:r>
      <w:fldSimple w:instr=" SEQ Proposal \* ARABIC ">
        <w:r w:rsidR="00EE1F8F">
          <w:rPr>
            <w:noProof/>
          </w:rPr>
          <w:t>3</w:t>
        </w:r>
      </w:fldSimple>
      <w:r>
        <w:t xml:space="preserve">: Support </w:t>
      </w:r>
      <w:r w:rsidR="00377EAC">
        <w:t xml:space="preserve">up to </w:t>
      </w:r>
      <w:r>
        <w:t xml:space="preserve">four-layer multiplexing for sPUSCH via a combination of two combs and two </w:t>
      </w:r>
      <w:r w:rsidR="001449D9">
        <w:t xml:space="preserve">different </w:t>
      </w:r>
      <w:r>
        <w:t>cyclic shifts per comb.</w:t>
      </w:r>
      <w:bookmarkEnd w:id="9"/>
    </w:p>
    <w:p w14:paraId="5EF593D2" w14:textId="20CED714" w:rsidR="00AA6D85" w:rsidRDefault="00AA6D85" w:rsidP="00AA6D85">
      <w:pPr>
        <w:pStyle w:val="Caption"/>
        <w:jc w:val="both"/>
      </w:pPr>
      <w:bookmarkStart w:id="10" w:name="_Toc494199305"/>
      <w:bookmarkStart w:id="11" w:name="_Toc494268207"/>
      <w:r>
        <w:t xml:space="preserve">Proposal </w:t>
      </w:r>
      <w:fldSimple w:instr=" SEQ Proposal \* ARABIC ">
        <w:r w:rsidR="00EE1F8F">
          <w:rPr>
            <w:noProof/>
          </w:rPr>
          <w:t>4</w:t>
        </w:r>
      </w:fldSimple>
      <w:r>
        <w:t>: Support DMRS multiplexing of two different UEs by using different combs. For each UE, up to two-layer sPUSCH transmission is supported by using different cyclic shifts.</w:t>
      </w:r>
      <w:bookmarkEnd w:id="10"/>
      <w:bookmarkEnd w:id="11"/>
    </w:p>
    <w:p w14:paraId="06715C23" w14:textId="1B97054F" w:rsidR="00377EAC" w:rsidRDefault="007D18B7" w:rsidP="00377EAC">
      <w:r w:rsidRPr="00CE62C9">
        <w:rPr>
          <w:lang w:val="en-US"/>
        </w:rPr>
        <w:t>The legacy codeword-to-layer mapping supports the mapping of a single codeword to 1 and 2 layers, see Table 5.3.2A.2-1 of 36.211.</w:t>
      </w:r>
      <w:r w:rsidR="00377EAC" w:rsidRPr="00CE62C9">
        <w:rPr>
          <w:lang w:val="en-US"/>
        </w:rPr>
        <w:t xml:space="preserve">The mapping of a single codeword to up to a 4-layer sPUSCH transmission can be done </w:t>
      </w:r>
      <w:r w:rsidR="003A1A69" w:rsidRPr="00CE62C9">
        <w:rPr>
          <w:lang w:val="en-US"/>
        </w:rPr>
        <w:t>by reusing</w:t>
      </w:r>
      <w:r w:rsidR="00377EAC" w:rsidRPr="00CE62C9">
        <w:rPr>
          <w:lang w:val="en-US"/>
        </w:rPr>
        <w:t xml:space="preserve"> the legacy principle. </w:t>
      </w:r>
      <w:r w:rsidR="00377EAC">
        <w:t>That is, the codeword is mapped to across layer first, then to the physical resources</w:t>
      </w:r>
      <w:r w:rsidR="00377EAC" w:rsidRPr="002B04E7">
        <w:t>.</w:t>
      </w:r>
      <w:r w:rsidR="00377EAC">
        <w:t xml:space="preserve"> </w:t>
      </w:r>
      <w:r w:rsidR="00D3281E">
        <w:t xml:space="preserve">More specifically, </w:t>
      </w:r>
      <w:r w:rsidR="00504BFB">
        <w:fldChar w:fldCharType="begin"/>
      </w:r>
      <w:r w:rsidR="00504BFB">
        <w:instrText xml:space="preserve"> REF _Ref494112223 \h </w:instrText>
      </w:r>
      <w:r w:rsidR="00504BFB">
        <w:fldChar w:fldCharType="separate"/>
      </w:r>
      <w:r w:rsidR="00EE1F8F">
        <w:t xml:space="preserve">Table </w:t>
      </w:r>
      <w:r w:rsidR="00EE1F8F">
        <w:rPr>
          <w:noProof/>
        </w:rPr>
        <w:t>1</w:t>
      </w:r>
      <w:r w:rsidR="00504BFB">
        <w:fldChar w:fldCharType="end"/>
      </w:r>
      <w:r w:rsidR="00504BFB">
        <w:t xml:space="preserve"> </w:t>
      </w:r>
      <w:r w:rsidR="00D3281E">
        <w:t xml:space="preserve">can be used </w:t>
      </w:r>
      <w:r w:rsidR="00181C7C">
        <w:t>for</w:t>
      </w:r>
      <w:r w:rsidR="00D3281E">
        <w:t xml:space="preserve"> map</w:t>
      </w:r>
      <w:r w:rsidR="00181C7C">
        <w:t>ping</w:t>
      </w:r>
      <w:r w:rsidR="00D3281E">
        <w:t xml:space="preserve"> </w:t>
      </w:r>
      <w:r w:rsidR="00181C7C">
        <w:t>a</w:t>
      </w:r>
      <w:r w:rsidR="00D3281E">
        <w:t xml:space="preserve"> single codeword to </w:t>
      </w:r>
      <w:r w:rsidR="00EF2630">
        <w:t>multiple</w:t>
      </w:r>
      <w:r w:rsidR="00CD3330">
        <w:t xml:space="preserve"> layers</w:t>
      </w:r>
      <w:r w:rsidR="00D3281E" w:rsidRPr="00D3281E">
        <w:t xml:space="preserve"> </w:t>
      </w:r>
      <w:r w:rsidR="00D3281E">
        <w:t xml:space="preserve">for sPUSCH </w:t>
      </w:r>
      <w:r w:rsidR="003F1685">
        <w:t>with spatial multiplexing</w:t>
      </w:r>
      <w:r w:rsidR="00D3281E">
        <w:t>.</w:t>
      </w:r>
    </w:p>
    <w:p w14:paraId="6F8391B9" w14:textId="54D92D13" w:rsidR="00D3281E" w:rsidRDefault="00D3281E" w:rsidP="00D3281E">
      <w:pPr>
        <w:pStyle w:val="Caption"/>
      </w:pPr>
      <w:bookmarkStart w:id="12" w:name="_Ref494112223"/>
      <w:r>
        <w:t xml:space="preserve">Table </w:t>
      </w:r>
      <w:fldSimple w:instr=" SEQ Table \* ARABIC ">
        <w:r w:rsidR="00EE1F8F">
          <w:rPr>
            <w:noProof/>
          </w:rPr>
          <w:t>1</w:t>
        </w:r>
      </w:fldSimple>
      <w:bookmarkEnd w:id="12"/>
      <w:r>
        <w:t xml:space="preserve"> Codeword-to-layer mapping for sPUSCH with spatial multiplexing</w:t>
      </w:r>
    </w:p>
    <w:tbl>
      <w:tblPr>
        <w:tblW w:w="0" w:type="auto"/>
        <w:jc w:val="center"/>
        <w:tblLook w:val="01E0" w:firstRow="1" w:lastRow="1" w:firstColumn="1" w:lastColumn="1" w:noHBand="0" w:noVBand="0"/>
      </w:tblPr>
      <w:tblGrid>
        <w:gridCol w:w="1509"/>
        <w:gridCol w:w="1887"/>
        <w:gridCol w:w="1801"/>
        <w:gridCol w:w="1800"/>
      </w:tblGrid>
      <w:tr w:rsidR="00377EAC" w14:paraId="7362EB12" w14:textId="77777777" w:rsidTr="002B4D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0205FA" w14:textId="77777777" w:rsidR="00377EAC" w:rsidRDefault="00377EAC" w:rsidP="002B4D91">
            <w:pPr>
              <w:pStyle w:val="TAH"/>
            </w:pPr>
            <w:r>
              <w:lastRenderedPageBreak/>
              <w:t>Number of layers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BAC1B71" w14:textId="77777777" w:rsidR="00377EAC" w:rsidRDefault="00377EAC" w:rsidP="002B4D91">
            <w:pPr>
              <w:pStyle w:val="TAH"/>
            </w:pPr>
            <w:r>
              <w:t>Number of codewords</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4A58CCD" w14:textId="77777777" w:rsidR="00377EAC" w:rsidRDefault="00377EAC" w:rsidP="002B4D91">
            <w:pPr>
              <w:pStyle w:val="TAH"/>
            </w:pPr>
            <w:r>
              <w:t>Codeword-to-layer mapping</w:t>
            </w:r>
          </w:p>
          <w:p w14:paraId="4E176AA4" w14:textId="77777777" w:rsidR="00377EAC" w:rsidRDefault="00377EAC" w:rsidP="002B4D91">
            <w:pPr>
              <w:pStyle w:val="TAH"/>
            </w:pPr>
            <w:r w:rsidRPr="005B11E1">
              <w:rPr>
                <w:position w:val="-14"/>
              </w:rPr>
              <w:object w:dxaOrig="1579" w:dyaOrig="380" w14:anchorId="5C324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21.6pt" o:ole="">
                  <v:imagedata r:id="rId7" o:title=""/>
                </v:shape>
                <o:OLEObject Type="Embed" ProgID="Equation.3" ShapeID="_x0000_i1025" DrawAspect="Content" ObjectID="_1568216982" r:id="rId8"/>
              </w:object>
            </w:r>
          </w:p>
        </w:tc>
      </w:tr>
      <w:tr w:rsidR="00D3281E" w14:paraId="020099C6" w14:textId="77777777" w:rsidTr="002B4D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CFFAF3" w14:textId="78F3D696" w:rsidR="00D3281E" w:rsidRDefault="00D3281E" w:rsidP="00D3281E">
            <w:pPr>
              <w:pStyle w:val="TAH"/>
            </w:pPr>
            <w: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DB0CF9" w14:textId="3D7C2B6F" w:rsidR="00D3281E" w:rsidRDefault="00D3281E" w:rsidP="00D3281E">
            <w:pPr>
              <w:pStyle w:val="TAH"/>
            </w:pPr>
            <w:r>
              <w:t>1</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68D9E5A" w14:textId="57014CF7" w:rsidR="00D3281E" w:rsidRDefault="00D3281E" w:rsidP="00D3281E">
            <w:pPr>
              <w:pStyle w:val="TAH"/>
            </w:pPr>
            <w:r w:rsidRPr="005B11E1">
              <w:rPr>
                <w:position w:val="-10"/>
              </w:rPr>
              <w:object w:dxaOrig="1299" w:dyaOrig="340" w14:anchorId="60D4CBD3">
                <v:shape id="_x0000_i1026" type="#_x0000_t75" style="width:64.8pt;height:14.4pt" o:ole="">
                  <v:imagedata r:id="rId9" o:title=""/>
                </v:shape>
                <o:OLEObject Type="Embed" ProgID="Equation.3" ShapeID="_x0000_i1026" DrawAspect="Content" ObjectID="_1568216983" r:id="rId10"/>
              </w:object>
            </w:r>
            <w:r>
              <w:t xml:space="preserve">              </w:t>
            </w:r>
            <w:r w:rsidRPr="005B11E1">
              <w:rPr>
                <w:position w:val="-14"/>
              </w:rPr>
              <w:object w:dxaOrig="1300" w:dyaOrig="380" w14:anchorId="661BA576">
                <v:shape id="_x0000_i1027" type="#_x0000_t75" style="width:64.8pt;height:21.6pt" o:ole="">
                  <v:imagedata r:id="rId11" o:title=""/>
                </v:shape>
                <o:OLEObject Type="Embed" ProgID="Equation.3" ShapeID="_x0000_i1027" DrawAspect="Content" ObjectID="_1568216984" r:id="rId12"/>
              </w:object>
            </w:r>
          </w:p>
        </w:tc>
      </w:tr>
      <w:tr w:rsidR="00D3281E" w14:paraId="29ED8BDF" w14:textId="77777777" w:rsidTr="002B4D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18800A" w14:textId="3D64C6F8" w:rsidR="00D3281E" w:rsidRDefault="00D3281E" w:rsidP="00D3281E">
            <w:pPr>
              <w:pStyle w:val="TAH"/>
            </w:pPr>
            <w: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F4D14D" w14:textId="5E31EE1C" w:rsidR="00D3281E" w:rsidRDefault="00D3281E" w:rsidP="00D3281E">
            <w:pPr>
              <w:pStyle w:val="TAH"/>
            </w:pPr>
            <w:r>
              <w:t>1</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40E76BA" w14:textId="08D46154" w:rsidR="00D3281E" w:rsidRDefault="00D3281E" w:rsidP="00D3281E">
            <w:pPr>
              <w:pStyle w:val="TAH"/>
            </w:pPr>
            <w:r w:rsidRPr="005B11E1">
              <w:rPr>
                <w:position w:val="-28"/>
              </w:rPr>
              <w:object w:dxaOrig="1660" w:dyaOrig="660" w14:anchorId="562AD0FE">
                <v:shape id="_x0000_i1028" type="#_x0000_t75" style="width:79.2pt;height:28.8pt" o:ole="">
                  <v:imagedata r:id="rId13" o:title=""/>
                </v:shape>
                <o:OLEObject Type="Embed" ProgID="Equation.3" ShapeID="_x0000_i1028" DrawAspect="Content" ObjectID="_1568216985" r:id="rId14"/>
              </w:object>
            </w:r>
            <w:r>
              <w:t xml:space="preserve">    </w:t>
            </w:r>
            <w:r w:rsidRPr="005B11E1">
              <w:rPr>
                <w:position w:val="-14"/>
              </w:rPr>
              <w:object w:dxaOrig="1520" w:dyaOrig="380" w14:anchorId="29735DB6">
                <v:shape id="_x0000_i1029" type="#_x0000_t75" style="width:79.2pt;height:21.6pt" o:ole="">
                  <v:imagedata r:id="rId15" o:title=""/>
                </v:shape>
                <o:OLEObject Type="Embed" ProgID="Equation.3" ShapeID="_x0000_i1029" DrawAspect="Content" ObjectID="_1568216986" r:id="rId16"/>
              </w:object>
            </w:r>
          </w:p>
        </w:tc>
      </w:tr>
      <w:tr w:rsidR="00377EAC" w14:paraId="56550690" w14:textId="77777777" w:rsidTr="002B4D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E0F50B" w14:textId="4261E058" w:rsidR="00377EAC" w:rsidRDefault="00CD3330" w:rsidP="002B4D91">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25893A" w14:textId="77777777" w:rsidR="00377EAC" w:rsidRDefault="00377EAC" w:rsidP="002B4D91">
            <w:pPr>
              <w:pStyle w:val="TAC"/>
            </w:pPr>
            <w:r>
              <w:t>1</w:t>
            </w:r>
          </w:p>
        </w:tc>
        <w:tc>
          <w:tcPr>
            <w:tcW w:w="0" w:type="auto"/>
            <w:tcBorders>
              <w:top w:val="single" w:sz="4" w:space="0" w:color="auto"/>
              <w:left w:val="single" w:sz="4" w:space="0" w:color="auto"/>
              <w:bottom w:val="single" w:sz="4" w:space="0" w:color="auto"/>
              <w:right w:val="single" w:sz="4" w:space="0" w:color="FFFFFF"/>
            </w:tcBorders>
            <w:shd w:val="clear" w:color="auto" w:fill="auto"/>
            <w:vAlign w:val="center"/>
          </w:tcPr>
          <w:p w14:paraId="7C0E54ED" w14:textId="5AE870B7" w:rsidR="00377EAC" w:rsidRDefault="00CD3330" w:rsidP="002B4D91">
            <w:pPr>
              <w:pStyle w:val="TAL"/>
            </w:pPr>
            <w:r w:rsidRPr="005B11E1">
              <w:rPr>
                <w:position w:val="-40"/>
              </w:rPr>
              <w:object w:dxaOrig="1700" w:dyaOrig="940" w14:anchorId="395DB4A8">
                <v:shape id="_x0000_i1030" type="#_x0000_t75" style="width:79.2pt;height:43.2pt" o:ole="">
                  <v:imagedata r:id="rId17" o:title=""/>
                </v:shape>
                <o:OLEObject Type="Embed" ProgID="Equation.3" ShapeID="_x0000_i1030" DrawAspect="Content" ObjectID="_1568216987" r:id="rId18"/>
              </w:object>
            </w:r>
          </w:p>
        </w:tc>
        <w:tc>
          <w:tcPr>
            <w:tcW w:w="0" w:type="auto"/>
            <w:tcBorders>
              <w:top w:val="single" w:sz="4" w:space="0" w:color="auto"/>
              <w:left w:val="single" w:sz="4" w:space="0" w:color="FFFFFF"/>
              <w:bottom w:val="single" w:sz="4" w:space="0" w:color="auto"/>
              <w:right w:val="single" w:sz="4" w:space="0" w:color="auto"/>
            </w:tcBorders>
            <w:shd w:val="clear" w:color="auto" w:fill="auto"/>
            <w:vAlign w:val="center"/>
          </w:tcPr>
          <w:p w14:paraId="4CDD06A7" w14:textId="3DC7BA0B" w:rsidR="00377EAC" w:rsidRDefault="00CD3330" w:rsidP="002B4D91">
            <w:pPr>
              <w:pStyle w:val="TAL"/>
            </w:pPr>
            <w:r w:rsidRPr="005B11E1">
              <w:rPr>
                <w:position w:val="-14"/>
              </w:rPr>
              <w:object w:dxaOrig="1520" w:dyaOrig="380" w14:anchorId="0F40A35C">
                <v:shape id="_x0000_i1031" type="#_x0000_t75" style="width:79.2pt;height:21.6pt" o:ole="">
                  <v:imagedata r:id="rId19" o:title=""/>
                </v:shape>
                <o:OLEObject Type="Embed" ProgID="Equation.3" ShapeID="_x0000_i1031" DrawAspect="Content" ObjectID="_1568216988" r:id="rId20"/>
              </w:object>
            </w:r>
          </w:p>
        </w:tc>
      </w:tr>
      <w:tr w:rsidR="00377EAC" w14:paraId="24C62747" w14:textId="77777777" w:rsidTr="002B4D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E9B09C" w14:textId="7C5C568E" w:rsidR="00377EAC" w:rsidRDefault="00CD3330" w:rsidP="002B4D91">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291289" w14:textId="77777777" w:rsidR="00377EAC" w:rsidRDefault="00377EAC" w:rsidP="002B4D91">
            <w:pPr>
              <w:pStyle w:val="TAC"/>
            </w:pPr>
            <w:r>
              <w:t>1</w:t>
            </w:r>
          </w:p>
        </w:tc>
        <w:tc>
          <w:tcPr>
            <w:tcW w:w="0" w:type="auto"/>
            <w:tcBorders>
              <w:top w:val="single" w:sz="4" w:space="0" w:color="auto"/>
              <w:left w:val="single" w:sz="4" w:space="0" w:color="auto"/>
              <w:bottom w:val="single" w:sz="4" w:space="0" w:color="auto"/>
              <w:right w:val="single" w:sz="4" w:space="0" w:color="FFFFFF"/>
            </w:tcBorders>
            <w:shd w:val="clear" w:color="auto" w:fill="auto"/>
            <w:vAlign w:val="center"/>
          </w:tcPr>
          <w:p w14:paraId="28B8DEA6" w14:textId="191DF41D" w:rsidR="00377EAC" w:rsidRDefault="00CD3330" w:rsidP="002B4D91">
            <w:pPr>
              <w:pStyle w:val="TAL"/>
            </w:pPr>
            <w:r w:rsidRPr="005B11E1">
              <w:rPr>
                <w:position w:val="-58"/>
              </w:rPr>
              <w:object w:dxaOrig="1700" w:dyaOrig="1260" w14:anchorId="6F25D309">
                <v:shape id="_x0000_i1032" type="#_x0000_t75" style="width:79.2pt;height:57.6pt" o:ole="">
                  <v:imagedata r:id="rId21" o:title=""/>
                </v:shape>
                <o:OLEObject Type="Embed" ProgID="Equation.3" ShapeID="_x0000_i1032" DrawAspect="Content" ObjectID="_1568216989" r:id="rId22"/>
              </w:object>
            </w:r>
          </w:p>
        </w:tc>
        <w:tc>
          <w:tcPr>
            <w:tcW w:w="0" w:type="auto"/>
            <w:tcBorders>
              <w:top w:val="single" w:sz="4" w:space="0" w:color="auto"/>
              <w:left w:val="single" w:sz="4" w:space="0" w:color="FFFFFF"/>
              <w:bottom w:val="single" w:sz="4" w:space="0" w:color="auto"/>
              <w:right w:val="single" w:sz="4" w:space="0" w:color="auto"/>
            </w:tcBorders>
            <w:shd w:val="clear" w:color="auto" w:fill="auto"/>
            <w:vAlign w:val="center"/>
          </w:tcPr>
          <w:p w14:paraId="574247B7" w14:textId="57B3C7D6" w:rsidR="00377EAC" w:rsidRDefault="00CD3330" w:rsidP="002B4D91">
            <w:pPr>
              <w:pStyle w:val="TAL"/>
            </w:pPr>
            <w:r w:rsidRPr="005B11E1">
              <w:rPr>
                <w:position w:val="-14"/>
              </w:rPr>
              <w:object w:dxaOrig="1520" w:dyaOrig="380" w14:anchorId="1D2CB8A1">
                <v:shape id="_x0000_i1033" type="#_x0000_t75" style="width:79.2pt;height:21.6pt" o:ole="">
                  <v:imagedata r:id="rId23" o:title=""/>
                </v:shape>
                <o:OLEObject Type="Embed" ProgID="Equation.3" ShapeID="_x0000_i1033" DrawAspect="Content" ObjectID="_1568216990" r:id="rId24"/>
              </w:object>
            </w:r>
          </w:p>
        </w:tc>
      </w:tr>
    </w:tbl>
    <w:p w14:paraId="614CA784" w14:textId="1C58E3BC" w:rsidR="00377EAC" w:rsidRDefault="00377EAC" w:rsidP="00377EAC"/>
    <w:p w14:paraId="09B65391" w14:textId="0A76DBBE" w:rsidR="00377EAC" w:rsidRDefault="00377EAC" w:rsidP="00377EAC">
      <w:pPr>
        <w:pStyle w:val="Caption"/>
        <w:jc w:val="both"/>
      </w:pPr>
      <w:bookmarkStart w:id="13" w:name="_Toc494268208"/>
      <w:r>
        <w:t xml:space="preserve">Proposal </w:t>
      </w:r>
      <w:fldSimple w:instr=" SEQ Proposal \* ARABIC ">
        <w:r w:rsidR="00EE1F8F">
          <w:rPr>
            <w:noProof/>
          </w:rPr>
          <w:t>5</w:t>
        </w:r>
      </w:fldSimple>
      <w:r>
        <w:t xml:space="preserve">: Support </w:t>
      </w:r>
      <w:r w:rsidR="00571670">
        <w:t xml:space="preserve">mapping of </w:t>
      </w:r>
      <w:r w:rsidR="002B0C58">
        <w:t xml:space="preserve">a single codeword </w:t>
      </w:r>
      <w:r w:rsidR="003A1A69">
        <w:t xml:space="preserve">to </w:t>
      </w:r>
      <w:r w:rsidR="002B0C58">
        <w:t>up to 4 layers</w:t>
      </w:r>
      <w:r w:rsidR="003A1A69">
        <w:t xml:space="preserve"> </w:t>
      </w:r>
      <w:r>
        <w:t xml:space="preserve">for sPUSCH </w:t>
      </w:r>
      <w:r w:rsidR="002B0C58">
        <w:t xml:space="preserve">with </w:t>
      </w:r>
      <w:r w:rsidR="0041037E">
        <w:t>special multiplexing</w:t>
      </w:r>
      <w:r>
        <w:t>.</w:t>
      </w:r>
      <w:bookmarkEnd w:id="13"/>
    </w:p>
    <w:p w14:paraId="157BDE76" w14:textId="5F686BDF" w:rsidR="0007718B" w:rsidRPr="0007718B" w:rsidRDefault="001114FE" w:rsidP="0007718B">
      <w:pPr>
        <w:pStyle w:val="Heading2"/>
      </w:pPr>
      <w:r>
        <w:t>Signalling design for UL DMRS for sPUSCH</w:t>
      </w:r>
    </w:p>
    <w:p w14:paraId="4671B7A8" w14:textId="3BFED918" w:rsidR="001449D9" w:rsidRDefault="001449D9" w:rsidP="001449D9">
      <w:pPr>
        <w:rPr>
          <w:b/>
        </w:rPr>
      </w:pPr>
      <w:r>
        <w:t>Separating different layers by using different combs and different cyclic shifts is not supported in the legacy DMRS configuration. Hence, a new DMRS signalling method needs to be considered if this configuration is going to be supported.</w:t>
      </w:r>
      <w:r w:rsidRPr="001114FE">
        <w:rPr>
          <w:b/>
        </w:rPr>
        <w:t xml:space="preserve"> </w:t>
      </w:r>
      <w:r>
        <w:t>In addition, to reduce the signalling overhead, it is suggested that only RPF=2 is supported for UL DMRS for sPUSCH. In this way, no extra bit is needed for indicating the RPF value, i.e., RPF=1 or RPF=2.</w:t>
      </w:r>
      <w:r w:rsidR="00255095">
        <w:t xml:space="preserve"> Moreover, </w:t>
      </w:r>
      <w:r w:rsidR="00255095" w:rsidRPr="00461B60">
        <w:rPr>
          <w:color w:val="000000" w:themeColor="text1"/>
        </w:rPr>
        <w:t>IFDMA RPF=2 with power boosting gives the similar channel estimation performance as for IFDMA RPF=1.</w:t>
      </w:r>
    </w:p>
    <w:p w14:paraId="3E3A40DF" w14:textId="7205295E" w:rsidR="001449D9" w:rsidRDefault="001449D9" w:rsidP="001449D9">
      <w:bookmarkStart w:id="14" w:name="_Toc494268195"/>
      <w:r w:rsidRPr="00917B3D">
        <w:rPr>
          <w:b/>
        </w:rPr>
        <w:t xml:space="preserve">Observation </w:t>
      </w:r>
      <w:r w:rsidRPr="00917B3D">
        <w:rPr>
          <w:b/>
        </w:rPr>
        <w:fldChar w:fldCharType="begin"/>
      </w:r>
      <w:r w:rsidRPr="00917B3D">
        <w:rPr>
          <w:b/>
        </w:rPr>
        <w:instrText xml:space="preserve"> SEQ Observation \* ARABIC </w:instrText>
      </w:r>
      <w:r w:rsidRPr="00917B3D">
        <w:rPr>
          <w:b/>
        </w:rPr>
        <w:fldChar w:fldCharType="separate"/>
      </w:r>
      <w:r w:rsidR="00EE1F8F">
        <w:rPr>
          <w:b/>
          <w:noProof/>
        </w:rPr>
        <w:t>2</w:t>
      </w:r>
      <w:r w:rsidRPr="00917B3D">
        <w:rPr>
          <w:b/>
        </w:rPr>
        <w:fldChar w:fldCharType="end"/>
      </w:r>
      <w:r w:rsidRPr="00917B3D">
        <w:rPr>
          <w:b/>
        </w:rPr>
        <w:t>:</w:t>
      </w:r>
      <w:r>
        <w:rPr>
          <w:b/>
        </w:rPr>
        <w:t xml:space="preserve"> </w:t>
      </w:r>
      <w:r w:rsidRPr="00FB34F3">
        <w:rPr>
          <w:b/>
          <w:bCs/>
        </w:rPr>
        <w:t xml:space="preserve">For sPUSCH, </w:t>
      </w:r>
      <w:r>
        <w:rPr>
          <w:b/>
        </w:rPr>
        <w:t>a</w:t>
      </w:r>
      <w:r w:rsidRPr="001114FE">
        <w:rPr>
          <w:b/>
        </w:rPr>
        <w:t xml:space="preserve"> new DMRS signalling method needs to be considered for indicating the comb and/or cyclic shift configurations</w:t>
      </w:r>
      <w:r>
        <w:rPr>
          <w:b/>
        </w:rPr>
        <w:t>.</w:t>
      </w:r>
      <w:bookmarkEnd w:id="14"/>
      <w:r>
        <w:t xml:space="preserve"> </w:t>
      </w:r>
    </w:p>
    <w:p w14:paraId="688E2D6C" w14:textId="3F91BFF6" w:rsidR="001449D9" w:rsidRPr="00FB34F3" w:rsidRDefault="001449D9" w:rsidP="001449D9">
      <w:pPr>
        <w:pStyle w:val="Caption"/>
        <w:jc w:val="both"/>
      </w:pPr>
      <w:bookmarkStart w:id="15" w:name="_Toc494268209"/>
      <w:r>
        <w:t xml:space="preserve">Proposal </w:t>
      </w:r>
      <w:fldSimple w:instr=" SEQ Proposal \* ARABIC ">
        <w:r w:rsidR="00EE1F8F">
          <w:rPr>
            <w:noProof/>
          </w:rPr>
          <w:t>6</w:t>
        </w:r>
      </w:fldSimple>
      <w:r>
        <w:t>: Support only RPF = 2 for UL DMRS for sPUSCH.</w:t>
      </w:r>
      <w:bookmarkEnd w:id="15"/>
    </w:p>
    <w:p w14:paraId="43E6C6E9" w14:textId="33008B68" w:rsidR="001114FE" w:rsidRPr="00CE62C9" w:rsidRDefault="001114FE" w:rsidP="00917B3D">
      <w:pPr>
        <w:rPr>
          <w:lang w:val="en-US"/>
        </w:rPr>
      </w:pPr>
      <w:r w:rsidRPr="00CE62C9">
        <w:rPr>
          <w:lang w:val="en-US"/>
        </w:rPr>
        <w:t>For the legacy case, the cyclic shift field in the UL DCI for PUSCH contains 3 bits to jointly indicate the use of up to eight cyclic shifts and up to four OCC configurations. For sPUSCH, IFDMA based DMRS support only up to two combs and only up to two cyclic shifts per comb. Therefore</w:t>
      </w:r>
      <w:r w:rsidR="003F6C6B" w:rsidRPr="00CE62C9">
        <w:rPr>
          <w:lang w:val="en-US"/>
        </w:rPr>
        <w:t xml:space="preserve">, </w:t>
      </w:r>
      <w:r w:rsidRPr="00CE62C9">
        <w:rPr>
          <w:lang w:val="en-US"/>
        </w:rPr>
        <w:t>the number of bits in the cyclic shift field in the UL sDCI for sPUSCH can be reduced to two bits.</w:t>
      </w:r>
    </w:p>
    <w:p w14:paraId="70466E34" w14:textId="4C4F21A0" w:rsidR="006E0693" w:rsidRPr="00CE62C9" w:rsidRDefault="001114FE" w:rsidP="00917B3D">
      <w:pPr>
        <w:rPr>
          <w:rStyle w:val="IvDbodytextChar"/>
          <w:lang w:val="en-US"/>
        </w:rPr>
      </w:pPr>
      <w:r w:rsidRPr="00CE62C9">
        <w:rPr>
          <w:lang w:val="en-US"/>
        </w:rPr>
        <w:t>T</w:t>
      </w:r>
      <w:r w:rsidR="003F6C6B" w:rsidRPr="00CE62C9">
        <w:rPr>
          <w:lang w:val="en-US"/>
        </w:rPr>
        <w:t>o make more efficient use of the two bits</w:t>
      </w:r>
      <w:r w:rsidRPr="00CE62C9">
        <w:rPr>
          <w:lang w:val="en-US"/>
        </w:rPr>
        <w:t>,</w:t>
      </w:r>
      <w:r w:rsidR="003F6C6B" w:rsidRPr="00CE62C9">
        <w:rPr>
          <w:lang w:val="en-US"/>
        </w:rPr>
        <w:t xml:space="preserve"> different lookup tables </w:t>
      </w:r>
      <w:r w:rsidRPr="00CE62C9">
        <w:rPr>
          <w:lang w:val="en-US"/>
        </w:rPr>
        <w:t xml:space="preserve">can be used for different </w:t>
      </w:r>
      <w:r w:rsidR="003F6C6B" w:rsidRPr="00CE62C9">
        <w:rPr>
          <w:lang w:val="en-US"/>
        </w:rPr>
        <w:t>number of layers</w:t>
      </w:r>
      <w:r w:rsidR="006E0693" w:rsidRPr="00CE62C9">
        <w:rPr>
          <w:lang w:val="en-US"/>
        </w:rPr>
        <w:t xml:space="preserve"> </w:t>
      </w:r>
      <w:r w:rsidRPr="00CE62C9">
        <w:rPr>
          <w:lang w:val="en-US"/>
        </w:rPr>
        <w:t xml:space="preserve">multiplexing, </w:t>
      </w:r>
      <w:r w:rsidR="003F6C6B" w:rsidRPr="00CE62C9">
        <w:rPr>
          <w:lang w:val="en-US"/>
        </w:rPr>
        <w:t xml:space="preserve">which is </w:t>
      </w:r>
      <w:r w:rsidR="006E0693" w:rsidRPr="00CE62C9">
        <w:rPr>
          <w:lang w:val="en-US"/>
        </w:rPr>
        <w:t>indicated by the TRI (Transmit Rank Index) field in the</w:t>
      </w:r>
      <w:r w:rsidR="003F6C6B" w:rsidRPr="00CE62C9">
        <w:rPr>
          <w:lang w:val="en-US"/>
        </w:rPr>
        <w:t xml:space="preserve"> DCI</w:t>
      </w:r>
      <w:r w:rsidR="006E0693" w:rsidRPr="00CE62C9">
        <w:rPr>
          <w:lang w:val="en-US"/>
        </w:rPr>
        <w:t xml:space="preserve"> containing the UL grant</w:t>
      </w:r>
      <w:r w:rsidR="003F6C6B" w:rsidRPr="00CE62C9">
        <w:rPr>
          <w:lang w:val="en-US"/>
        </w:rPr>
        <w:t xml:space="preserve">. </w:t>
      </w:r>
      <w:r w:rsidR="006E0693" w:rsidRPr="00CE62C9">
        <w:rPr>
          <w:lang w:val="en-US"/>
        </w:rPr>
        <w:t xml:space="preserve">A </w:t>
      </w:r>
      <w:r w:rsidR="003F01D4" w:rsidRPr="00CE62C9">
        <w:rPr>
          <w:lang w:val="en-US"/>
        </w:rPr>
        <w:t>possible set of tables</w:t>
      </w:r>
      <w:r w:rsidR="006E0693" w:rsidRPr="00CE62C9">
        <w:rPr>
          <w:lang w:val="en-US"/>
        </w:rPr>
        <w:t xml:space="preserve"> are given in </w:t>
      </w:r>
      <w:r w:rsidR="009B3709">
        <w:fldChar w:fldCharType="begin"/>
      </w:r>
      <w:r w:rsidR="009B3709" w:rsidRPr="00CE62C9">
        <w:rPr>
          <w:lang w:val="en-US"/>
        </w:rPr>
        <w:instrText xml:space="preserve"> REF _Ref481746838 \h </w:instrText>
      </w:r>
      <w:r w:rsidR="009B3709">
        <w:fldChar w:fldCharType="separate"/>
      </w:r>
      <w:r w:rsidR="00EE1F8F" w:rsidRPr="00CE62C9">
        <w:rPr>
          <w:lang w:val="en-US"/>
        </w:rPr>
        <w:t xml:space="preserve">Table </w:t>
      </w:r>
      <w:r w:rsidR="00EE1F8F" w:rsidRPr="00CE62C9">
        <w:rPr>
          <w:noProof/>
          <w:lang w:val="en-US"/>
        </w:rPr>
        <w:t>2</w:t>
      </w:r>
      <w:r w:rsidR="009B3709">
        <w:fldChar w:fldCharType="end"/>
      </w:r>
      <w:r w:rsidR="002D2F54" w:rsidRPr="00CE62C9">
        <w:rPr>
          <w:lang w:val="en-US"/>
        </w:rPr>
        <w:t>,</w:t>
      </w:r>
      <w:r w:rsidR="009B3709" w:rsidRPr="00CE62C9">
        <w:rPr>
          <w:lang w:val="en-US"/>
        </w:rPr>
        <w:t xml:space="preserve"> </w:t>
      </w:r>
      <w:r w:rsidR="009B3709">
        <w:fldChar w:fldCharType="begin"/>
      </w:r>
      <w:r w:rsidR="009B3709" w:rsidRPr="00CE62C9">
        <w:rPr>
          <w:lang w:val="en-US"/>
        </w:rPr>
        <w:instrText xml:space="preserve"> REF _Ref481746841 \h </w:instrText>
      </w:r>
      <w:r w:rsidR="009B3709">
        <w:fldChar w:fldCharType="separate"/>
      </w:r>
      <w:r w:rsidR="00EE1F8F" w:rsidRPr="00CE62C9">
        <w:rPr>
          <w:lang w:val="en-US"/>
        </w:rPr>
        <w:t xml:space="preserve">Table </w:t>
      </w:r>
      <w:r w:rsidR="00EE1F8F" w:rsidRPr="00CE62C9">
        <w:rPr>
          <w:noProof/>
          <w:lang w:val="en-US"/>
        </w:rPr>
        <w:t>3</w:t>
      </w:r>
      <w:r w:rsidR="009B3709">
        <w:fldChar w:fldCharType="end"/>
      </w:r>
      <w:r w:rsidR="009B3709" w:rsidRPr="00CE62C9">
        <w:rPr>
          <w:lang w:val="en-US"/>
        </w:rPr>
        <w:t xml:space="preserve"> and </w:t>
      </w:r>
      <w:r w:rsidR="009B3709">
        <w:fldChar w:fldCharType="begin"/>
      </w:r>
      <w:r w:rsidR="009B3709" w:rsidRPr="00CE62C9">
        <w:rPr>
          <w:lang w:val="en-US"/>
        </w:rPr>
        <w:instrText xml:space="preserve"> REF _Ref481746288 \h </w:instrText>
      </w:r>
      <w:r w:rsidR="009B3709">
        <w:fldChar w:fldCharType="separate"/>
      </w:r>
      <w:r w:rsidR="00EE1F8F" w:rsidRPr="00CE62C9">
        <w:rPr>
          <w:lang w:val="en-US"/>
        </w:rPr>
        <w:t xml:space="preserve">Table </w:t>
      </w:r>
      <w:r w:rsidR="00EE1F8F" w:rsidRPr="00CE62C9">
        <w:rPr>
          <w:noProof/>
          <w:lang w:val="en-US"/>
        </w:rPr>
        <w:t>4</w:t>
      </w:r>
      <w:r w:rsidR="009B3709">
        <w:fldChar w:fldCharType="end"/>
      </w:r>
      <w:r w:rsidR="003F01D4" w:rsidRPr="00CE62C9">
        <w:rPr>
          <w:lang w:val="en-US"/>
        </w:rPr>
        <w:t>.</w:t>
      </w:r>
      <w:r w:rsidR="003F6C6B" w:rsidRPr="00CE62C9">
        <w:rPr>
          <w:rStyle w:val="IvDbodytextChar"/>
          <w:lang w:val="en-US"/>
        </w:rPr>
        <w:t xml:space="preserve">    </w:t>
      </w:r>
    </w:p>
    <w:p w14:paraId="5F4EA429" w14:textId="77777777" w:rsidR="00255095" w:rsidRPr="00CE62C9" w:rsidRDefault="00255095" w:rsidP="00255095">
      <w:pPr>
        <w:rPr>
          <w:rStyle w:val="IvDbodytextChar"/>
          <w:lang w:val="en-US"/>
        </w:rPr>
      </w:pPr>
      <w:r w:rsidRPr="00CE62C9">
        <w:rPr>
          <w:lang w:val="en-US"/>
        </w:rPr>
        <w:t>Consider a case of DMRS multiplexing of two UEs, UE1 and UE2, and each UE is configured with a two-layer sPUSCH transmission. One way of configuring DMRS of these two UEs is to the CS field to “00” and “10” for UE1 and UE2, respectively. Based on Table 3, this implies that the DMRS of UE1 is configured with</w:t>
      </w:r>
      <w:r w:rsidRPr="00CE62C9">
        <w:rPr>
          <w:noProof/>
          <w:lang w:val="en-US"/>
        </w:rPr>
        <w:t xml:space="preserve"> comb offset 1 with cyclic shifts of 0 and 6 for differen</w:t>
      </w:r>
      <w:bookmarkStart w:id="16" w:name="_GoBack"/>
      <w:bookmarkEnd w:id="16"/>
      <w:r w:rsidRPr="00CE62C9">
        <w:rPr>
          <w:noProof/>
          <w:lang w:val="en-US"/>
        </w:rPr>
        <w:t>t layers, and the DMRS of UE2 is configured with comb offset 2 with cyclic shifts of 7 and 1 for different layers.</w:t>
      </w:r>
    </w:p>
    <w:p w14:paraId="6404EE26" w14:textId="12C9C68E" w:rsidR="008E615D" w:rsidRPr="00CE62C9" w:rsidRDefault="006E0693" w:rsidP="002D2F54">
      <w:pPr>
        <w:pStyle w:val="Caption"/>
        <w:rPr>
          <w:rStyle w:val="IvDbodytextChar"/>
          <w:lang w:val="en-US"/>
        </w:rPr>
      </w:pPr>
      <w:bookmarkStart w:id="17" w:name="_Ref481746838"/>
      <w:r w:rsidRPr="00CE62C9">
        <w:rPr>
          <w:lang w:val="en-US"/>
        </w:rPr>
        <w:t xml:space="preserve">Table </w:t>
      </w:r>
      <w:r>
        <w:fldChar w:fldCharType="begin"/>
      </w:r>
      <w:r w:rsidRPr="00CE62C9">
        <w:rPr>
          <w:lang w:val="en-US"/>
        </w:rPr>
        <w:instrText xml:space="preserve"> SEQ Table \* ARABIC </w:instrText>
      </w:r>
      <w:r>
        <w:fldChar w:fldCharType="separate"/>
      </w:r>
      <w:r w:rsidR="00EE1F8F" w:rsidRPr="00CE62C9">
        <w:rPr>
          <w:noProof/>
          <w:lang w:val="en-US"/>
        </w:rPr>
        <w:t>2</w:t>
      </w:r>
      <w:r>
        <w:fldChar w:fldCharType="end"/>
      </w:r>
      <w:bookmarkEnd w:id="17"/>
      <w:r w:rsidRPr="00CE62C9">
        <w:rPr>
          <w:lang w:val="en-US"/>
        </w:rPr>
        <w:t xml:space="preserve"> </w:t>
      </w:r>
      <w:r w:rsidR="003F6C6B" w:rsidRPr="00CE62C9">
        <w:rPr>
          <w:rStyle w:val="IvDbodytextChar"/>
          <w:lang w:val="en-US"/>
        </w:rPr>
        <w:t xml:space="preserve">  </w:t>
      </w:r>
      <w:r w:rsidRPr="00CE62C9">
        <w:rPr>
          <w:lang w:val="en-US"/>
        </w:rPr>
        <w:t>CS field table for single-layer uplink sTTI transmission</w:t>
      </w:r>
    </w:p>
    <w:tbl>
      <w:tblPr>
        <w:tblpPr w:leftFromText="181" w:rightFromText="181" w:vertAnchor="text" w:horzAnchor="page" w:tblpX="3452"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7"/>
        <w:gridCol w:w="1005"/>
        <w:gridCol w:w="2116"/>
      </w:tblGrid>
      <w:tr w:rsidR="003F6C6B" w14:paraId="1C88870C" w14:textId="77777777" w:rsidTr="00881E98">
        <w:tc>
          <w:tcPr>
            <w:tcW w:w="246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8B0002B" w14:textId="77777777" w:rsidR="003F6C6B" w:rsidRPr="00CE62C9" w:rsidRDefault="003F6C6B" w:rsidP="00881E98">
            <w:pPr>
              <w:pStyle w:val="TAH"/>
              <w:rPr>
                <w:lang w:val="en-US"/>
              </w:rPr>
            </w:pPr>
            <w:r w:rsidRPr="00CE62C9">
              <w:rPr>
                <w:lang w:val="en-US"/>
              </w:rPr>
              <w:lastRenderedPageBreak/>
              <w:t xml:space="preserve">Cyclic Shift Field in </w:t>
            </w:r>
          </w:p>
          <w:p w14:paraId="4303580C" w14:textId="77777777" w:rsidR="003F6C6B" w:rsidRPr="00CE62C9" w:rsidRDefault="003F6C6B" w:rsidP="00881E98">
            <w:pPr>
              <w:pStyle w:val="TAH"/>
              <w:rPr>
                <w:lang w:val="en-US"/>
              </w:rPr>
            </w:pPr>
            <w:r w:rsidRPr="00CE62C9">
              <w:rPr>
                <w:lang w:val="en-US"/>
              </w:rPr>
              <w:t>uplink-related DCI format</w:t>
            </w:r>
          </w:p>
        </w:tc>
        <w:tc>
          <w:tcPr>
            <w:tcW w:w="1005" w:type="dxa"/>
            <w:tcBorders>
              <w:top w:val="single" w:sz="4" w:space="0" w:color="auto"/>
              <w:left w:val="single" w:sz="4" w:space="0" w:color="auto"/>
              <w:bottom w:val="single" w:sz="4" w:space="0" w:color="FFFFFF"/>
              <w:right w:val="single" w:sz="4" w:space="0" w:color="auto"/>
            </w:tcBorders>
            <w:shd w:val="clear" w:color="auto" w:fill="E0E0E0"/>
            <w:vAlign w:val="center"/>
          </w:tcPr>
          <w:p w14:paraId="7255A9CF" w14:textId="77777777" w:rsidR="003F6C6B" w:rsidRDefault="003F6C6B" w:rsidP="00881E98">
            <w:pPr>
              <w:pStyle w:val="TAH"/>
            </w:pPr>
            <w:r w:rsidRPr="00111DB1">
              <w:rPr>
                <w:position w:val="-14"/>
              </w:rPr>
              <w:object w:dxaOrig="700" w:dyaOrig="380" w14:anchorId="79669875">
                <v:shape id="_x0000_i1034" type="#_x0000_t75" style="width:36pt;height:14.4pt" o:ole="">
                  <v:imagedata r:id="rId25" o:title=""/>
                </v:shape>
                <o:OLEObject Type="Embed" ProgID="Equation.3" ShapeID="_x0000_i1034" DrawAspect="Content" ObjectID="_1568216991" r:id="rId26"/>
              </w:object>
            </w:r>
          </w:p>
        </w:tc>
        <w:tc>
          <w:tcPr>
            <w:tcW w:w="2116" w:type="dxa"/>
            <w:tcBorders>
              <w:top w:val="single" w:sz="4" w:space="0" w:color="auto"/>
              <w:left w:val="single" w:sz="4" w:space="0" w:color="auto"/>
              <w:bottom w:val="single" w:sz="4" w:space="0" w:color="FFFFFF"/>
              <w:right w:val="single" w:sz="4" w:space="0" w:color="auto"/>
            </w:tcBorders>
            <w:shd w:val="clear" w:color="auto" w:fill="E0E0E0"/>
            <w:vAlign w:val="center"/>
          </w:tcPr>
          <w:p w14:paraId="5B606827" w14:textId="77777777" w:rsidR="003F6C6B" w:rsidRDefault="003F6C6B" w:rsidP="00881E98">
            <w:pPr>
              <w:pStyle w:val="TAH"/>
            </w:pPr>
          </w:p>
        </w:tc>
      </w:tr>
      <w:tr w:rsidR="003F6C6B" w14:paraId="47691A89" w14:textId="77777777" w:rsidTr="00881E98">
        <w:tc>
          <w:tcPr>
            <w:tcW w:w="2467"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CB199E5" w14:textId="77777777" w:rsidR="003F6C6B" w:rsidRDefault="003F6C6B" w:rsidP="00881E98">
            <w:pPr>
              <w:rPr>
                <w:b/>
                <w:sz w:val="18"/>
              </w:rPr>
            </w:pPr>
          </w:p>
        </w:tc>
        <w:tc>
          <w:tcPr>
            <w:tcW w:w="1005" w:type="dxa"/>
            <w:tcBorders>
              <w:top w:val="single" w:sz="4" w:space="0" w:color="FFFFFF"/>
              <w:left w:val="single" w:sz="4" w:space="0" w:color="auto"/>
              <w:bottom w:val="single" w:sz="4" w:space="0" w:color="auto"/>
              <w:right w:val="single" w:sz="4" w:space="0" w:color="auto"/>
            </w:tcBorders>
            <w:shd w:val="clear" w:color="auto" w:fill="E0E0E0"/>
            <w:vAlign w:val="center"/>
          </w:tcPr>
          <w:p w14:paraId="0469CB6C" w14:textId="43EE3027" w:rsidR="003F6C6B" w:rsidRDefault="003F6C6B" w:rsidP="00881E98">
            <w:pPr>
              <w:pStyle w:val="TAH"/>
            </w:pPr>
            <w:r w:rsidRPr="003F6C6B">
              <w:rPr>
                <w:noProof/>
                <w:position w:val="-6"/>
                <w:lang w:eastAsia="sv-SE"/>
              </w:rPr>
              <w:drawing>
                <wp:inline distT="0" distB="0" distL="0" distR="0" wp14:anchorId="6FF3B2C4" wp14:editId="421F402F">
                  <wp:extent cx="323850" cy="152400"/>
                  <wp:effectExtent l="0" t="0" r="0" b="0"/>
                  <wp:docPr id="153"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2116" w:type="dxa"/>
            <w:tcBorders>
              <w:top w:val="single" w:sz="4" w:space="0" w:color="FFFFFF"/>
              <w:left w:val="single" w:sz="4" w:space="0" w:color="auto"/>
              <w:bottom w:val="single" w:sz="4" w:space="0" w:color="auto"/>
              <w:right w:val="single" w:sz="4" w:space="0" w:color="auto"/>
            </w:tcBorders>
            <w:shd w:val="clear" w:color="auto" w:fill="E0E0E0"/>
            <w:vAlign w:val="center"/>
          </w:tcPr>
          <w:p w14:paraId="69ADB0EB" w14:textId="77777777" w:rsidR="003F6C6B" w:rsidRPr="00111DB1" w:rsidRDefault="003F6C6B" w:rsidP="00881E98">
            <w:pPr>
              <w:pStyle w:val="TAH"/>
            </w:pPr>
            <w:r w:rsidRPr="00EE15A1">
              <w:t>IFDMA Configuration</w:t>
            </w:r>
          </w:p>
        </w:tc>
      </w:tr>
      <w:tr w:rsidR="003F6C6B" w:rsidRPr="00D12B47" w14:paraId="3EA760A8"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262BDA94" w14:textId="77777777" w:rsidR="003F6C6B" w:rsidRPr="00D12B47" w:rsidRDefault="003F6C6B" w:rsidP="00881E98">
            <w:pPr>
              <w:pStyle w:val="TAC"/>
            </w:pPr>
            <w:r w:rsidRPr="00D12B47">
              <w:t>00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6D2D50" w14:textId="77777777" w:rsidR="003F6C6B" w:rsidRPr="00D12B47" w:rsidRDefault="003F6C6B" w:rsidP="00881E98">
            <w:pPr>
              <w:pStyle w:val="TAC"/>
            </w:pPr>
            <w:r w:rsidRPr="00D12B47">
              <w:t>0</w:t>
            </w:r>
          </w:p>
        </w:tc>
        <w:tc>
          <w:tcPr>
            <w:tcW w:w="2116" w:type="dxa"/>
            <w:tcBorders>
              <w:top w:val="single" w:sz="4" w:space="0" w:color="auto"/>
              <w:left w:val="single" w:sz="4" w:space="0" w:color="auto"/>
              <w:bottom w:val="single" w:sz="4" w:space="0" w:color="auto"/>
              <w:right w:val="single" w:sz="4" w:space="0" w:color="auto"/>
            </w:tcBorders>
            <w:vAlign w:val="center"/>
          </w:tcPr>
          <w:p w14:paraId="26705631" w14:textId="77777777" w:rsidR="003F6C6B" w:rsidRPr="00D12B47" w:rsidRDefault="003F6C6B" w:rsidP="00881E98">
            <w:pPr>
              <w:pStyle w:val="TAC"/>
            </w:pPr>
            <w:r>
              <w:t>Comb offset 0</w:t>
            </w:r>
          </w:p>
        </w:tc>
      </w:tr>
      <w:tr w:rsidR="003F6C6B" w:rsidRPr="00D12B47" w14:paraId="1DC92DCB"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3633D21E" w14:textId="77777777" w:rsidR="003F6C6B" w:rsidRPr="00D12B47" w:rsidRDefault="003F6C6B" w:rsidP="00881E98">
            <w:pPr>
              <w:pStyle w:val="TAC"/>
            </w:pPr>
            <w:r w:rsidRPr="00D12B47">
              <w:t>01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D108E81" w14:textId="77777777" w:rsidR="003F6C6B" w:rsidRPr="00D12B47" w:rsidRDefault="003F6C6B" w:rsidP="00881E98">
            <w:pPr>
              <w:pStyle w:val="TAC"/>
            </w:pPr>
            <w:r w:rsidRPr="00D12B47">
              <w:t>6</w:t>
            </w:r>
          </w:p>
        </w:tc>
        <w:tc>
          <w:tcPr>
            <w:tcW w:w="2116" w:type="dxa"/>
            <w:tcBorders>
              <w:top w:val="single" w:sz="4" w:space="0" w:color="auto"/>
              <w:left w:val="single" w:sz="4" w:space="0" w:color="auto"/>
              <w:bottom w:val="single" w:sz="4" w:space="0" w:color="auto"/>
              <w:right w:val="single" w:sz="4" w:space="0" w:color="auto"/>
            </w:tcBorders>
            <w:vAlign w:val="center"/>
          </w:tcPr>
          <w:p w14:paraId="7F37E13F" w14:textId="77777777" w:rsidR="003F6C6B" w:rsidRPr="00D12B47" w:rsidRDefault="003F6C6B" w:rsidP="00881E98">
            <w:pPr>
              <w:pStyle w:val="TAC"/>
            </w:pPr>
            <w:r>
              <w:t>Comb offset 0</w:t>
            </w:r>
          </w:p>
        </w:tc>
      </w:tr>
      <w:tr w:rsidR="003F6C6B" w:rsidRPr="00D12B47" w14:paraId="42472334"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49EE7A9F" w14:textId="77777777" w:rsidR="003F6C6B" w:rsidRPr="00D12B47" w:rsidRDefault="003F6C6B" w:rsidP="00881E98">
            <w:pPr>
              <w:pStyle w:val="TAC"/>
            </w:pPr>
            <w:r w:rsidRPr="00D12B47">
              <w:t>10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E2F03D" w14:textId="77777777" w:rsidR="003F6C6B" w:rsidRPr="00D12B47" w:rsidRDefault="003F6C6B" w:rsidP="00881E98">
            <w:pPr>
              <w:pStyle w:val="TAC"/>
            </w:pPr>
            <w:r w:rsidRPr="00D12B47">
              <w:t>3</w:t>
            </w:r>
          </w:p>
        </w:tc>
        <w:tc>
          <w:tcPr>
            <w:tcW w:w="2116" w:type="dxa"/>
            <w:tcBorders>
              <w:top w:val="single" w:sz="4" w:space="0" w:color="auto"/>
              <w:left w:val="single" w:sz="4" w:space="0" w:color="auto"/>
              <w:bottom w:val="single" w:sz="4" w:space="0" w:color="auto"/>
              <w:right w:val="single" w:sz="4" w:space="0" w:color="auto"/>
            </w:tcBorders>
            <w:vAlign w:val="center"/>
          </w:tcPr>
          <w:p w14:paraId="09274322" w14:textId="77777777" w:rsidR="003F6C6B" w:rsidRPr="00D12B47" w:rsidRDefault="003F6C6B" w:rsidP="00881E98">
            <w:pPr>
              <w:pStyle w:val="TAC"/>
            </w:pPr>
            <w:r>
              <w:t>Comb offset 1</w:t>
            </w:r>
          </w:p>
        </w:tc>
      </w:tr>
      <w:tr w:rsidR="003F6C6B" w:rsidRPr="00D12B47" w14:paraId="210F3EA0"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3E1E500B" w14:textId="77777777" w:rsidR="003F6C6B" w:rsidRPr="00D12B47" w:rsidRDefault="003F6C6B" w:rsidP="00881E98">
            <w:pPr>
              <w:pStyle w:val="TAC"/>
            </w:pPr>
            <w:r w:rsidRPr="00D12B47">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BF17AC8" w14:textId="77777777" w:rsidR="003F6C6B" w:rsidRPr="00D12B47" w:rsidRDefault="003F6C6B" w:rsidP="00881E98">
            <w:pPr>
              <w:pStyle w:val="TAC"/>
            </w:pPr>
            <w:r w:rsidRPr="00D12B47">
              <w:t>9</w:t>
            </w:r>
          </w:p>
        </w:tc>
        <w:tc>
          <w:tcPr>
            <w:tcW w:w="2116" w:type="dxa"/>
            <w:tcBorders>
              <w:top w:val="single" w:sz="4" w:space="0" w:color="auto"/>
              <w:left w:val="single" w:sz="4" w:space="0" w:color="auto"/>
              <w:bottom w:val="single" w:sz="4" w:space="0" w:color="auto"/>
              <w:right w:val="single" w:sz="4" w:space="0" w:color="auto"/>
            </w:tcBorders>
            <w:vAlign w:val="center"/>
          </w:tcPr>
          <w:p w14:paraId="6A001AC1" w14:textId="77777777" w:rsidR="003F6C6B" w:rsidRPr="00D12B47" w:rsidRDefault="003F6C6B" w:rsidP="00881E98">
            <w:pPr>
              <w:pStyle w:val="TAC"/>
            </w:pPr>
            <w:r>
              <w:t>Comb offset 1</w:t>
            </w:r>
          </w:p>
        </w:tc>
      </w:tr>
    </w:tbl>
    <w:p w14:paraId="60E231CD" w14:textId="77777777" w:rsidR="003F6C6B" w:rsidRDefault="003F6C6B" w:rsidP="003F6C6B">
      <w:pPr>
        <w:pStyle w:val="BodyText"/>
        <w:rPr>
          <w:rStyle w:val="IvDbodytextChar"/>
        </w:rPr>
      </w:pPr>
      <w:r>
        <w:rPr>
          <w:rStyle w:val="IvDbodytextChar"/>
        </w:rPr>
        <w:t xml:space="preserve"> </w:t>
      </w:r>
    </w:p>
    <w:p w14:paraId="609D6FB8" w14:textId="77777777" w:rsidR="003F6C6B" w:rsidRDefault="003F6C6B" w:rsidP="003F6C6B">
      <w:pPr>
        <w:pStyle w:val="BodyText"/>
        <w:rPr>
          <w:rStyle w:val="IvDbodytextChar"/>
        </w:rPr>
      </w:pPr>
    </w:p>
    <w:p w14:paraId="12D3D56A" w14:textId="77777777" w:rsidR="003F6C6B" w:rsidRDefault="003F6C6B" w:rsidP="003F6C6B">
      <w:pPr>
        <w:pStyle w:val="BodyText"/>
        <w:rPr>
          <w:rStyle w:val="IvDbodytextChar"/>
        </w:rPr>
      </w:pPr>
    </w:p>
    <w:p w14:paraId="63AF08BD" w14:textId="4395BE15" w:rsidR="003F6C6B" w:rsidRDefault="003F6C6B" w:rsidP="003F6C6B">
      <w:pPr>
        <w:pStyle w:val="BodyText"/>
        <w:rPr>
          <w:rStyle w:val="IvDbodytextChar"/>
        </w:rPr>
      </w:pPr>
      <w:r>
        <w:rPr>
          <w:rStyle w:val="IvDbodytextChar"/>
        </w:rPr>
        <w:t xml:space="preserve"> </w:t>
      </w:r>
    </w:p>
    <w:p w14:paraId="078C1155" w14:textId="77777777" w:rsidR="006E0693" w:rsidRPr="00FB33B9" w:rsidRDefault="006E0693" w:rsidP="00FB33B9"/>
    <w:p w14:paraId="4CEF3491" w14:textId="465862D3" w:rsidR="00543A3C" w:rsidRPr="00CE62C9" w:rsidRDefault="006E0693" w:rsidP="006E0693">
      <w:pPr>
        <w:pStyle w:val="Caption"/>
        <w:rPr>
          <w:b w:val="0"/>
          <w:lang w:val="en-US"/>
        </w:rPr>
      </w:pPr>
      <w:bookmarkStart w:id="18" w:name="_Ref481746841"/>
      <w:r w:rsidRPr="00CE62C9">
        <w:rPr>
          <w:lang w:val="en-US"/>
        </w:rPr>
        <w:t xml:space="preserve">Table </w:t>
      </w:r>
      <w:r>
        <w:fldChar w:fldCharType="begin"/>
      </w:r>
      <w:r w:rsidRPr="00CE62C9">
        <w:rPr>
          <w:lang w:val="en-US"/>
        </w:rPr>
        <w:instrText xml:space="preserve"> SEQ Table \* ARABIC </w:instrText>
      </w:r>
      <w:r>
        <w:fldChar w:fldCharType="separate"/>
      </w:r>
      <w:r w:rsidR="00EE1F8F" w:rsidRPr="00CE62C9">
        <w:rPr>
          <w:noProof/>
          <w:lang w:val="en-US"/>
        </w:rPr>
        <w:t>3</w:t>
      </w:r>
      <w:r>
        <w:fldChar w:fldCharType="end"/>
      </w:r>
      <w:bookmarkEnd w:id="18"/>
      <w:r w:rsidRPr="00CE62C9">
        <w:rPr>
          <w:lang w:val="en-US"/>
        </w:rPr>
        <w:t xml:space="preserve"> CS field table for two-layer uplink sTTI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667"/>
        <w:gridCol w:w="851"/>
        <w:gridCol w:w="2121"/>
      </w:tblGrid>
      <w:tr w:rsidR="003F6C6B" w:rsidRPr="003F6C6B" w14:paraId="5D054ADA" w14:textId="77777777" w:rsidTr="006E0693">
        <w:trPr>
          <w:jc w:val="center"/>
        </w:trPr>
        <w:tc>
          <w:tcPr>
            <w:tcW w:w="188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FC08CD3" w14:textId="77777777" w:rsidR="003F6C6B" w:rsidRPr="00CE62C9" w:rsidRDefault="003F6C6B" w:rsidP="003F6C6B">
            <w:pPr>
              <w:rPr>
                <w:b/>
                <w:lang w:val="en-US"/>
              </w:rPr>
            </w:pPr>
          </w:p>
          <w:p w14:paraId="09F2E314" w14:textId="77777777" w:rsidR="006E0693" w:rsidRPr="00CE62C9" w:rsidRDefault="006E0693" w:rsidP="006E0693">
            <w:pPr>
              <w:pStyle w:val="TAH"/>
              <w:rPr>
                <w:lang w:val="en-US"/>
              </w:rPr>
            </w:pPr>
            <w:r w:rsidRPr="00CE62C9">
              <w:rPr>
                <w:lang w:val="en-US"/>
              </w:rPr>
              <w:t xml:space="preserve">Cyclic Shift Field in </w:t>
            </w:r>
          </w:p>
          <w:p w14:paraId="07F2B8E3" w14:textId="273E5D07" w:rsidR="003F6C6B" w:rsidRPr="00CE62C9" w:rsidRDefault="006E0693" w:rsidP="003F6C6B">
            <w:pPr>
              <w:rPr>
                <w:b/>
                <w:lang w:val="en-US"/>
              </w:rPr>
            </w:pPr>
            <w:r w:rsidRPr="00CE62C9">
              <w:rPr>
                <w:lang w:val="en-US"/>
              </w:rPr>
              <w:t>uplink-related DCI format</w:t>
            </w:r>
          </w:p>
        </w:tc>
        <w:tc>
          <w:tcPr>
            <w:tcW w:w="1518" w:type="dxa"/>
            <w:gridSpan w:val="2"/>
            <w:tcBorders>
              <w:top w:val="single" w:sz="4" w:space="0" w:color="auto"/>
              <w:left w:val="single" w:sz="4" w:space="0" w:color="auto"/>
              <w:bottom w:val="single" w:sz="4" w:space="0" w:color="FFFFFF"/>
              <w:right w:val="single" w:sz="4" w:space="0" w:color="auto"/>
            </w:tcBorders>
            <w:shd w:val="clear" w:color="auto" w:fill="E0E0E0"/>
            <w:vAlign w:val="center"/>
          </w:tcPr>
          <w:p w14:paraId="05AB9D22" w14:textId="77777777" w:rsidR="003F6C6B" w:rsidRPr="003F6C6B" w:rsidRDefault="003F6C6B" w:rsidP="003F6C6B">
            <w:pPr>
              <w:rPr>
                <w:b/>
              </w:rPr>
            </w:pPr>
            <w:r w:rsidRPr="003F6C6B">
              <w:rPr>
                <w:b/>
              </w:rPr>
              <w:object w:dxaOrig="700" w:dyaOrig="380" w14:anchorId="731E098D">
                <v:shape id="_x0000_i1035" type="#_x0000_t75" style="width:36pt;height:14.4pt" o:ole="">
                  <v:imagedata r:id="rId25" o:title=""/>
                </v:shape>
                <o:OLEObject Type="Embed" ProgID="Equation.3" ShapeID="_x0000_i1035" DrawAspect="Content" ObjectID="_1568216992" r:id="rId28"/>
              </w:object>
            </w:r>
          </w:p>
        </w:tc>
        <w:tc>
          <w:tcPr>
            <w:tcW w:w="2121" w:type="dxa"/>
            <w:tcBorders>
              <w:top w:val="single" w:sz="4" w:space="0" w:color="auto"/>
              <w:left w:val="single" w:sz="4" w:space="0" w:color="auto"/>
              <w:bottom w:val="single" w:sz="4" w:space="0" w:color="FFFFFF"/>
              <w:right w:val="single" w:sz="4" w:space="0" w:color="auto"/>
            </w:tcBorders>
            <w:shd w:val="clear" w:color="auto" w:fill="E0E0E0"/>
          </w:tcPr>
          <w:p w14:paraId="23B7CB77" w14:textId="77777777" w:rsidR="003F6C6B" w:rsidRPr="003F6C6B" w:rsidRDefault="003F6C6B" w:rsidP="003F6C6B">
            <w:pPr>
              <w:rPr>
                <w:b/>
              </w:rPr>
            </w:pPr>
          </w:p>
        </w:tc>
      </w:tr>
      <w:tr w:rsidR="003F6C6B" w:rsidRPr="003F6C6B" w14:paraId="6EB53DA4" w14:textId="77777777" w:rsidTr="006E0693">
        <w:trPr>
          <w:jc w:val="center"/>
        </w:trPr>
        <w:tc>
          <w:tcPr>
            <w:tcW w:w="188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F1576FF" w14:textId="77777777" w:rsidR="003F6C6B" w:rsidRPr="003F6C6B" w:rsidRDefault="003F6C6B" w:rsidP="003F6C6B">
            <w:pPr>
              <w:rPr>
                <w:b/>
              </w:rPr>
            </w:pPr>
          </w:p>
        </w:tc>
        <w:tc>
          <w:tcPr>
            <w:tcW w:w="667" w:type="dxa"/>
            <w:tcBorders>
              <w:top w:val="single" w:sz="4" w:space="0" w:color="FFFFFF"/>
              <w:left w:val="single" w:sz="4" w:space="0" w:color="auto"/>
              <w:bottom w:val="single" w:sz="4" w:space="0" w:color="auto"/>
              <w:right w:val="single" w:sz="4" w:space="0" w:color="auto"/>
            </w:tcBorders>
            <w:shd w:val="clear" w:color="auto" w:fill="E0E0E0"/>
            <w:vAlign w:val="center"/>
          </w:tcPr>
          <w:p w14:paraId="6582DA65" w14:textId="4A17056F" w:rsidR="003F6C6B" w:rsidRPr="003F6C6B" w:rsidRDefault="003F6C6B" w:rsidP="003F6C6B">
            <w:pPr>
              <w:rPr>
                <w:b/>
              </w:rPr>
            </w:pPr>
            <w:r w:rsidRPr="003F6C6B">
              <w:rPr>
                <w:b/>
                <w:noProof/>
                <w:lang w:eastAsia="sv-SE"/>
              </w:rPr>
              <w:drawing>
                <wp:inline distT="0" distB="0" distL="0" distR="0" wp14:anchorId="62616C45" wp14:editId="13554A7B">
                  <wp:extent cx="323850" cy="152400"/>
                  <wp:effectExtent l="0" t="0" r="0" b="0"/>
                  <wp:docPr id="147"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851" w:type="dxa"/>
            <w:tcBorders>
              <w:top w:val="single" w:sz="4" w:space="0" w:color="FFFFFF"/>
              <w:left w:val="single" w:sz="4" w:space="0" w:color="auto"/>
              <w:bottom w:val="single" w:sz="4" w:space="0" w:color="auto"/>
              <w:right w:val="single" w:sz="4" w:space="0" w:color="auto"/>
            </w:tcBorders>
            <w:shd w:val="clear" w:color="auto" w:fill="E0E0E0"/>
            <w:vAlign w:val="center"/>
          </w:tcPr>
          <w:p w14:paraId="680132A6" w14:textId="2CA7563D" w:rsidR="003F6C6B" w:rsidRPr="003F6C6B" w:rsidRDefault="003F6C6B" w:rsidP="003F6C6B">
            <w:pPr>
              <w:rPr>
                <w:b/>
              </w:rPr>
            </w:pPr>
            <w:r w:rsidRPr="003F6C6B">
              <w:rPr>
                <w:b/>
                <w:noProof/>
                <w:lang w:eastAsia="sv-SE"/>
              </w:rPr>
              <w:drawing>
                <wp:inline distT="0" distB="0" distL="0" distR="0" wp14:anchorId="4E836B42" wp14:editId="4F272AF2">
                  <wp:extent cx="295275" cy="152400"/>
                  <wp:effectExtent l="0" t="0" r="0" b="0"/>
                  <wp:docPr id="146"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p>
        </w:tc>
        <w:tc>
          <w:tcPr>
            <w:tcW w:w="2121" w:type="dxa"/>
            <w:tcBorders>
              <w:top w:val="single" w:sz="4" w:space="0" w:color="FFFFFF"/>
              <w:left w:val="single" w:sz="4" w:space="0" w:color="auto"/>
              <w:bottom w:val="single" w:sz="4" w:space="0" w:color="auto"/>
              <w:right w:val="single" w:sz="4" w:space="0" w:color="auto"/>
            </w:tcBorders>
            <w:shd w:val="clear" w:color="auto" w:fill="E0E0E0"/>
            <w:vAlign w:val="center"/>
          </w:tcPr>
          <w:p w14:paraId="110101F8" w14:textId="77777777" w:rsidR="003F6C6B" w:rsidRPr="003F6C6B" w:rsidRDefault="003F6C6B" w:rsidP="003F6C6B">
            <w:pPr>
              <w:rPr>
                <w:b/>
              </w:rPr>
            </w:pPr>
            <w:r w:rsidRPr="003F6C6B">
              <w:rPr>
                <w:b/>
              </w:rPr>
              <w:t>IFDMA Configuration</w:t>
            </w:r>
          </w:p>
        </w:tc>
      </w:tr>
      <w:tr w:rsidR="003F6C6B" w:rsidRPr="003F6C6B" w14:paraId="6F0F6D88" w14:textId="77777777" w:rsidTr="006E0693">
        <w:trPr>
          <w:jc w:val="center"/>
        </w:trPr>
        <w:tc>
          <w:tcPr>
            <w:tcW w:w="1885" w:type="dxa"/>
            <w:tcBorders>
              <w:top w:val="single" w:sz="4" w:space="0" w:color="auto"/>
              <w:left w:val="single" w:sz="4" w:space="0" w:color="auto"/>
              <w:bottom w:val="single" w:sz="4" w:space="0" w:color="auto"/>
              <w:right w:val="single" w:sz="4" w:space="0" w:color="auto"/>
            </w:tcBorders>
            <w:vAlign w:val="center"/>
          </w:tcPr>
          <w:p w14:paraId="3A0A9F69" w14:textId="77777777" w:rsidR="003F6C6B" w:rsidRPr="003F6C6B" w:rsidRDefault="003F6C6B" w:rsidP="003F6C6B">
            <w:r w:rsidRPr="003F6C6B">
              <w:t>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924919" w14:textId="77777777" w:rsidR="003F6C6B" w:rsidRPr="003F6C6B" w:rsidRDefault="003F6C6B" w:rsidP="003F6C6B">
            <w:r w:rsidRPr="003F6C6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0B28A3" w14:textId="77777777" w:rsidR="003F6C6B" w:rsidRPr="003F6C6B" w:rsidRDefault="003F6C6B" w:rsidP="003F6C6B">
            <w:r w:rsidRPr="003F6C6B">
              <w:t>6</w:t>
            </w:r>
          </w:p>
        </w:tc>
        <w:tc>
          <w:tcPr>
            <w:tcW w:w="2121" w:type="dxa"/>
            <w:tcBorders>
              <w:top w:val="single" w:sz="4" w:space="0" w:color="auto"/>
              <w:left w:val="single" w:sz="4" w:space="0" w:color="auto"/>
              <w:bottom w:val="single" w:sz="4" w:space="0" w:color="auto"/>
              <w:right w:val="single" w:sz="4" w:space="0" w:color="auto"/>
            </w:tcBorders>
            <w:vAlign w:val="center"/>
          </w:tcPr>
          <w:p w14:paraId="3622C5EA" w14:textId="77777777" w:rsidR="003F6C6B" w:rsidRPr="003F6C6B" w:rsidRDefault="003F6C6B" w:rsidP="003F6C6B">
            <w:r w:rsidRPr="003F6C6B">
              <w:t>Comb offset 0</w:t>
            </w:r>
          </w:p>
        </w:tc>
      </w:tr>
      <w:tr w:rsidR="003F6C6B" w:rsidRPr="003F6C6B" w14:paraId="53235DF9" w14:textId="77777777" w:rsidTr="006E0693">
        <w:trPr>
          <w:jc w:val="center"/>
        </w:trPr>
        <w:tc>
          <w:tcPr>
            <w:tcW w:w="1885" w:type="dxa"/>
            <w:tcBorders>
              <w:top w:val="single" w:sz="4" w:space="0" w:color="auto"/>
              <w:left w:val="single" w:sz="4" w:space="0" w:color="auto"/>
              <w:bottom w:val="single" w:sz="4" w:space="0" w:color="auto"/>
              <w:right w:val="single" w:sz="4" w:space="0" w:color="auto"/>
            </w:tcBorders>
            <w:vAlign w:val="center"/>
          </w:tcPr>
          <w:p w14:paraId="3DE9FE35" w14:textId="77777777" w:rsidR="003F6C6B" w:rsidRPr="003F6C6B" w:rsidRDefault="003F6C6B" w:rsidP="003F6C6B">
            <w:r w:rsidRPr="003F6C6B">
              <w:t>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C9FE36" w14:textId="77777777" w:rsidR="003F6C6B" w:rsidRPr="003F6C6B" w:rsidRDefault="003F6C6B" w:rsidP="003F6C6B">
            <w:r w:rsidRPr="003F6C6B">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2A37FB" w14:textId="77777777" w:rsidR="003F6C6B" w:rsidRPr="003F6C6B" w:rsidRDefault="003F6C6B" w:rsidP="003F6C6B">
            <w:r w:rsidRPr="003F6C6B">
              <w:t>9</w:t>
            </w:r>
          </w:p>
        </w:tc>
        <w:tc>
          <w:tcPr>
            <w:tcW w:w="2121" w:type="dxa"/>
            <w:tcBorders>
              <w:top w:val="single" w:sz="4" w:space="0" w:color="auto"/>
              <w:left w:val="single" w:sz="4" w:space="0" w:color="auto"/>
              <w:bottom w:val="single" w:sz="4" w:space="0" w:color="auto"/>
              <w:right w:val="single" w:sz="4" w:space="0" w:color="auto"/>
            </w:tcBorders>
            <w:vAlign w:val="center"/>
          </w:tcPr>
          <w:p w14:paraId="42B27445" w14:textId="77777777" w:rsidR="003F6C6B" w:rsidRPr="003F6C6B" w:rsidRDefault="003F6C6B" w:rsidP="003F6C6B">
            <w:r w:rsidRPr="003F6C6B">
              <w:t>Comb offset 0</w:t>
            </w:r>
          </w:p>
        </w:tc>
      </w:tr>
      <w:tr w:rsidR="003F6C6B" w:rsidRPr="003F6C6B" w14:paraId="1D718F78" w14:textId="77777777" w:rsidTr="006E0693">
        <w:trPr>
          <w:jc w:val="center"/>
        </w:trPr>
        <w:tc>
          <w:tcPr>
            <w:tcW w:w="1885" w:type="dxa"/>
            <w:tcBorders>
              <w:top w:val="single" w:sz="4" w:space="0" w:color="auto"/>
              <w:left w:val="single" w:sz="4" w:space="0" w:color="auto"/>
              <w:bottom w:val="single" w:sz="4" w:space="0" w:color="auto"/>
              <w:right w:val="single" w:sz="4" w:space="0" w:color="auto"/>
            </w:tcBorders>
            <w:vAlign w:val="center"/>
          </w:tcPr>
          <w:p w14:paraId="0ED8EA4F" w14:textId="77777777" w:rsidR="003F6C6B" w:rsidRPr="003F6C6B" w:rsidRDefault="003F6C6B" w:rsidP="003F6C6B">
            <w:r w:rsidRPr="003F6C6B">
              <w:t>10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A18BCD" w14:textId="77777777" w:rsidR="003F6C6B" w:rsidRPr="003F6C6B" w:rsidRDefault="003F6C6B" w:rsidP="003F6C6B">
            <w:r w:rsidRPr="003F6C6B">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7D0CAA" w14:textId="77777777" w:rsidR="003F6C6B" w:rsidRPr="003F6C6B" w:rsidRDefault="003F6C6B" w:rsidP="003F6C6B">
            <w:r w:rsidRPr="003F6C6B">
              <w:t>1</w:t>
            </w:r>
          </w:p>
        </w:tc>
        <w:tc>
          <w:tcPr>
            <w:tcW w:w="2121" w:type="dxa"/>
            <w:tcBorders>
              <w:top w:val="single" w:sz="4" w:space="0" w:color="auto"/>
              <w:left w:val="single" w:sz="4" w:space="0" w:color="auto"/>
              <w:bottom w:val="single" w:sz="4" w:space="0" w:color="auto"/>
              <w:right w:val="single" w:sz="4" w:space="0" w:color="auto"/>
            </w:tcBorders>
            <w:vAlign w:val="center"/>
          </w:tcPr>
          <w:p w14:paraId="2A5BC3C1" w14:textId="77777777" w:rsidR="003F6C6B" w:rsidRPr="003F6C6B" w:rsidRDefault="003F6C6B" w:rsidP="003F6C6B">
            <w:r w:rsidRPr="003F6C6B">
              <w:t>Comb offset 1</w:t>
            </w:r>
          </w:p>
        </w:tc>
      </w:tr>
      <w:tr w:rsidR="003F6C6B" w:rsidRPr="003F6C6B" w14:paraId="48BE67BC" w14:textId="77777777" w:rsidTr="006E0693">
        <w:trPr>
          <w:jc w:val="center"/>
        </w:trPr>
        <w:tc>
          <w:tcPr>
            <w:tcW w:w="1885" w:type="dxa"/>
            <w:tcBorders>
              <w:top w:val="single" w:sz="4" w:space="0" w:color="auto"/>
              <w:left w:val="single" w:sz="4" w:space="0" w:color="auto"/>
              <w:bottom w:val="single" w:sz="4" w:space="0" w:color="auto"/>
              <w:right w:val="single" w:sz="4" w:space="0" w:color="auto"/>
            </w:tcBorders>
            <w:vAlign w:val="center"/>
          </w:tcPr>
          <w:p w14:paraId="2899A598" w14:textId="77777777" w:rsidR="003F6C6B" w:rsidRPr="003F6C6B" w:rsidRDefault="003F6C6B" w:rsidP="003F6C6B">
            <w:r w:rsidRPr="003F6C6B">
              <w:t>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727822" w14:textId="77777777" w:rsidR="003F6C6B" w:rsidRPr="003F6C6B" w:rsidRDefault="003F6C6B" w:rsidP="003F6C6B">
            <w:r w:rsidRPr="003F6C6B">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7787DF" w14:textId="77777777" w:rsidR="003F6C6B" w:rsidRPr="003F6C6B" w:rsidRDefault="003F6C6B" w:rsidP="003F6C6B">
            <w:r w:rsidRPr="003F6C6B">
              <w:t>4</w:t>
            </w:r>
          </w:p>
        </w:tc>
        <w:tc>
          <w:tcPr>
            <w:tcW w:w="2121" w:type="dxa"/>
            <w:tcBorders>
              <w:top w:val="single" w:sz="4" w:space="0" w:color="auto"/>
              <w:left w:val="single" w:sz="4" w:space="0" w:color="auto"/>
              <w:bottom w:val="single" w:sz="4" w:space="0" w:color="auto"/>
              <w:right w:val="single" w:sz="4" w:space="0" w:color="auto"/>
            </w:tcBorders>
            <w:vAlign w:val="center"/>
          </w:tcPr>
          <w:p w14:paraId="2FA42F7C" w14:textId="77777777" w:rsidR="003F6C6B" w:rsidRPr="003F6C6B" w:rsidRDefault="003F6C6B" w:rsidP="00917B3D">
            <w:pPr>
              <w:keepNext/>
            </w:pPr>
            <w:r w:rsidRPr="003F6C6B">
              <w:t>Comb offset 1</w:t>
            </w:r>
          </w:p>
        </w:tc>
      </w:tr>
    </w:tbl>
    <w:p w14:paraId="7A1B4770" w14:textId="7F28E3FD" w:rsidR="008E615D" w:rsidRPr="00CE62C9" w:rsidRDefault="006E0693" w:rsidP="008E615D">
      <w:pPr>
        <w:rPr>
          <w:lang w:val="en-US"/>
        </w:rPr>
      </w:pPr>
      <w:r w:rsidRPr="00CE62C9">
        <w:rPr>
          <w:lang w:val="en-US"/>
        </w:rPr>
        <w:t xml:space="preserve">As shown in </w:t>
      </w:r>
      <w:r>
        <w:fldChar w:fldCharType="begin"/>
      </w:r>
      <w:r w:rsidRPr="00CE62C9">
        <w:rPr>
          <w:lang w:val="en-US"/>
        </w:rPr>
        <w:instrText xml:space="preserve"> REF _Ref481746288 \h </w:instrText>
      </w:r>
      <w:r>
        <w:fldChar w:fldCharType="separate"/>
      </w:r>
      <w:r w:rsidR="00EE1F8F" w:rsidRPr="00CE62C9">
        <w:rPr>
          <w:lang w:val="en-US"/>
        </w:rPr>
        <w:t xml:space="preserve">Table </w:t>
      </w:r>
      <w:r w:rsidR="00EE1F8F" w:rsidRPr="00CE62C9">
        <w:rPr>
          <w:noProof/>
          <w:lang w:val="en-US"/>
        </w:rPr>
        <w:t>4</w:t>
      </w:r>
      <w:r>
        <w:fldChar w:fldCharType="end"/>
      </w:r>
      <w:r w:rsidR="008E615D" w:rsidRPr="00CE62C9">
        <w:rPr>
          <w:lang w:val="en-US"/>
        </w:rPr>
        <w:t xml:space="preserve">, when 4 layers wish to be configured, a combined use of two combs </w:t>
      </w:r>
      <w:r w:rsidR="00F908FF" w:rsidRPr="00CE62C9">
        <w:rPr>
          <w:lang w:val="en-US"/>
        </w:rPr>
        <w:t>together</w:t>
      </w:r>
      <w:r w:rsidR="008E615D" w:rsidRPr="00CE62C9">
        <w:rPr>
          <w:lang w:val="en-US"/>
        </w:rPr>
        <w:t xml:space="preserve"> with 2 cyclic shifts is proposed. The use of two combs </w:t>
      </w:r>
      <w:r w:rsidR="00F908FF" w:rsidRPr="00CE62C9">
        <w:rPr>
          <w:lang w:val="en-US"/>
        </w:rPr>
        <w:t>together</w:t>
      </w:r>
      <w:r w:rsidR="009B3709" w:rsidRPr="00CE62C9">
        <w:rPr>
          <w:lang w:val="en-US"/>
        </w:rPr>
        <w:t xml:space="preserve"> with two cyclic shifts</w:t>
      </w:r>
      <w:r w:rsidR="008E615D" w:rsidRPr="00CE62C9">
        <w:rPr>
          <w:lang w:val="en-US"/>
        </w:rPr>
        <w:t xml:space="preserve"> to achieve 4 layers can be signalled </w:t>
      </w:r>
      <w:r w:rsidR="009B3709" w:rsidRPr="00CE62C9">
        <w:rPr>
          <w:lang w:val="en-US"/>
        </w:rPr>
        <w:t xml:space="preserve">by </w:t>
      </w:r>
      <w:r w:rsidR="008E615D" w:rsidRPr="00CE62C9">
        <w:rPr>
          <w:lang w:val="en-US"/>
        </w:rPr>
        <w:t xml:space="preserve">using </w:t>
      </w:r>
      <w:r w:rsidR="009B3709" w:rsidRPr="00CE62C9">
        <w:rPr>
          <w:lang w:val="en-US"/>
        </w:rPr>
        <w:t>only two bits</w:t>
      </w:r>
      <w:r w:rsidR="008E615D" w:rsidRPr="00CE62C9">
        <w:rPr>
          <w:lang w:val="en-US"/>
        </w:rPr>
        <w:t xml:space="preserve"> in </w:t>
      </w:r>
      <w:r w:rsidR="009B3709" w:rsidRPr="00CE62C9">
        <w:rPr>
          <w:lang w:val="en-US"/>
        </w:rPr>
        <w:t xml:space="preserve">the UL </w:t>
      </w:r>
      <w:r w:rsidR="008E615D" w:rsidRPr="00CE62C9">
        <w:rPr>
          <w:lang w:val="en-US"/>
        </w:rPr>
        <w:t>DCI</w:t>
      </w:r>
      <w:r w:rsidR="009B3709" w:rsidRPr="00CE62C9">
        <w:rPr>
          <w:lang w:val="en-US"/>
        </w:rPr>
        <w:t>.</w:t>
      </w:r>
    </w:p>
    <w:p w14:paraId="40BE1FA3" w14:textId="5EBF6D2D" w:rsidR="006E0693" w:rsidRPr="00CE62C9" w:rsidRDefault="006E0693" w:rsidP="008C320F">
      <w:pPr>
        <w:pStyle w:val="Caption"/>
        <w:keepNext/>
        <w:rPr>
          <w:b w:val="0"/>
          <w:lang w:val="en-US"/>
        </w:rPr>
      </w:pPr>
      <w:bookmarkStart w:id="19" w:name="_Ref481746288"/>
      <w:r w:rsidRPr="00CE62C9">
        <w:rPr>
          <w:lang w:val="en-US"/>
        </w:rPr>
        <w:t xml:space="preserve">Table </w:t>
      </w:r>
      <w:r>
        <w:fldChar w:fldCharType="begin"/>
      </w:r>
      <w:r w:rsidRPr="00CE62C9">
        <w:rPr>
          <w:lang w:val="en-US"/>
        </w:rPr>
        <w:instrText xml:space="preserve"> SEQ Table \* ARABIC </w:instrText>
      </w:r>
      <w:r>
        <w:fldChar w:fldCharType="separate"/>
      </w:r>
      <w:r w:rsidR="00EE1F8F" w:rsidRPr="00CE62C9">
        <w:rPr>
          <w:noProof/>
          <w:lang w:val="en-US"/>
        </w:rPr>
        <w:t>4</w:t>
      </w:r>
      <w:r>
        <w:fldChar w:fldCharType="end"/>
      </w:r>
      <w:bookmarkEnd w:id="19"/>
      <w:r w:rsidRPr="00CE62C9">
        <w:rPr>
          <w:lang w:val="en-US"/>
        </w:rPr>
        <w:t xml:space="preserve"> CS field table for four-layer uplink sTTI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9"/>
        <w:gridCol w:w="848"/>
        <w:gridCol w:w="849"/>
        <w:gridCol w:w="848"/>
        <w:gridCol w:w="849"/>
      </w:tblGrid>
      <w:tr w:rsidR="008E615D" w:rsidRPr="00D12B47" w14:paraId="39BB7B25" w14:textId="77777777" w:rsidTr="008E615D">
        <w:trPr>
          <w:jc w:val="center"/>
        </w:trPr>
        <w:tc>
          <w:tcPr>
            <w:tcW w:w="102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39D76AA" w14:textId="77777777" w:rsidR="008E615D" w:rsidRPr="00CE62C9" w:rsidRDefault="008E615D" w:rsidP="008C320F">
            <w:pPr>
              <w:pStyle w:val="TAH"/>
              <w:rPr>
                <w:lang w:val="en-US"/>
              </w:rPr>
            </w:pPr>
            <w:r w:rsidRPr="00CE62C9">
              <w:rPr>
                <w:lang w:val="en-US"/>
              </w:rPr>
              <w:t xml:space="preserve">Cyclic Shift Field in </w:t>
            </w:r>
          </w:p>
          <w:p w14:paraId="0ADE32E0" w14:textId="77777777" w:rsidR="008E615D" w:rsidRPr="00CE62C9" w:rsidRDefault="008E615D" w:rsidP="008C320F">
            <w:pPr>
              <w:pStyle w:val="TAH"/>
              <w:rPr>
                <w:lang w:val="en-US"/>
              </w:rPr>
            </w:pPr>
            <w:r w:rsidRPr="00CE62C9">
              <w:rPr>
                <w:lang w:val="en-US"/>
              </w:rPr>
              <w:t>uplink-related DCI format</w:t>
            </w:r>
          </w:p>
        </w:tc>
        <w:tc>
          <w:tcPr>
            <w:tcW w:w="3394" w:type="dxa"/>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09526A0F" w14:textId="77777777" w:rsidR="008E615D" w:rsidRPr="00D12B47" w:rsidRDefault="008E615D" w:rsidP="008C320F">
            <w:pPr>
              <w:pStyle w:val="TAH"/>
            </w:pPr>
            <w:r w:rsidRPr="00D12B47">
              <w:rPr>
                <w:position w:val="-14"/>
              </w:rPr>
              <w:object w:dxaOrig="700" w:dyaOrig="380" w14:anchorId="26D7E11C">
                <v:shape id="_x0000_i1036" type="#_x0000_t75" style="width:36pt;height:21.6pt" o:ole="">
                  <v:imagedata r:id="rId25" o:title=""/>
                </v:shape>
                <o:OLEObject Type="Embed" ProgID="Equation.3" ShapeID="_x0000_i1036" DrawAspect="Content" ObjectID="_1568216993" r:id="rId30"/>
              </w:object>
            </w:r>
          </w:p>
        </w:tc>
      </w:tr>
      <w:tr w:rsidR="008E615D" w:rsidRPr="00D12B47" w14:paraId="20AFF2D1" w14:textId="77777777" w:rsidTr="008E615D">
        <w:trPr>
          <w:jc w:val="center"/>
        </w:trPr>
        <w:tc>
          <w:tcPr>
            <w:tcW w:w="1029"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8700F09" w14:textId="77777777" w:rsidR="008E615D" w:rsidRPr="00D12B47" w:rsidRDefault="008E615D" w:rsidP="008C320F">
            <w:pPr>
              <w:keepNext/>
              <w:rPr>
                <w:b/>
                <w:sz w:val="18"/>
              </w:rPr>
            </w:pPr>
          </w:p>
        </w:tc>
        <w:tc>
          <w:tcPr>
            <w:tcW w:w="1697" w:type="dxa"/>
            <w:gridSpan w:val="2"/>
            <w:tcBorders>
              <w:top w:val="single" w:sz="4" w:space="0" w:color="FFFFFF"/>
              <w:left w:val="single" w:sz="4" w:space="0" w:color="auto"/>
              <w:bottom w:val="single" w:sz="4" w:space="0" w:color="auto"/>
              <w:right w:val="single" w:sz="4" w:space="0" w:color="auto"/>
            </w:tcBorders>
            <w:shd w:val="clear" w:color="auto" w:fill="E0E0E0"/>
            <w:vAlign w:val="center"/>
          </w:tcPr>
          <w:p w14:paraId="2DFDA8E2" w14:textId="77777777" w:rsidR="008E615D" w:rsidRPr="00D12B47" w:rsidRDefault="008E615D" w:rsidP="008C320F">
            <w:pPr>
              <w:pStyle w:val="TAH"/>
              <w:rPr>
                <w:noProof/>
                <w:position w:val="-6"/>
                <w:lang w:eastAsia="ja-JP"/>
              </w:rPr>
            </w:pPr>
            <w:r>
              <w:rPr>
                <w:noProof/>
                <w:position w:val="-6"/>
                <w:lang w:eastAsia="ja-JP"/>
              </w:rPr>
              <w:t>Comb offset 0</w:t>
            </w:r>
          </w:p>
        </w:tc>
        <w:tc>
          <w:tcPr>
            <w:tcW w:w="1697" w:type="dxa"/>
            <w:gridSpan w:val="2"/>
            <w:tcBorders>
              <w:top w:val="single" w:sz="4" w:space="0" w:color="FFFFFF"/>
              <w:left w:val="single" w:sz="4" w:space="0" w:color="auto"/>
              <w:bottom w:val="single" w:sz="4" w:space="0" w:color="auto"/>
              <w:right w:val="single" w:sz="4" w:space="0" w:color="auto"/>
            </w:tcBorders>
            <w:shd w:val="clear" w:color="auto" w:fill="E0E0E0"/>
            <w:vAlign w:val="center"/>
          </w:tcPr>
          <w:p w14:paraId="7744AD0E" w14:textId="77777777" w:rsidR="008E615D" w:rsidRPr="00D12B47" w:rsidRDefault="008E615D" w:rsidP="008C320F">
            <w:pPr>
              <w:pStyle w:val="TAH"/>
            </w:pPr>
            <w:r>
              <w:t>Comb offset 1</w:t>
            </w:r>
          </w:p>
        </w:tc>
      </w:tr>
      <w:tr w:rsidR="008E615D" w:rsidRPr="00D12B47" w14:paraId="18AD985E" w14:textId="77777777" w:rsidTr="008E615D">
        <w:trPr>
          <w:jc w:val="center"/>
        </w:trPr>
        <w:tc>
          <w:tcPr>
            <w:tcW w:w="1029"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902F1CD" w14:textId="77777777" w:rsidR="008E615D" w:rsidRPr="00D12B47" w:rsidRDefault="008E615D" w:rsidP="008C320F">
            <w:pPr>
              <w:keepNext/>
              <w:rPr>
                <w:b/>
                <w:sz w:val="18"/>
              </w:rPr>
            </w:pPr>
          </w:p>
        </w:tc>
        <w:tc>
          <w:tcPr>
            <w:tcW w:w="848" w:type="dxa"/>
            <w:tcBorders>
              <w:top w:val="single" w:sz="4" w:space="0" w:color="FFFFFF"/>
              <w:left w:val="single" w:sz="4" w:space="0" w:color="auto"/>
              <w:bottom w:val="single" w:sz="4" w:space="0" w:color="auto"/>
              <w:right w:val="single" w:sz="4" w:space="0" w:color="auto"/>
            </w:tcBorders>
            <w:shd w:val="clear" w:color="auto" w:fill="E0E0E0"/>
            <w:vAlign w:val="center"/>
          </w:tcPr>
          <w:p w14:paraId="21030FF4" w14:textId="77777777" w:rsidR="008E615D" w:rsidRPr="00D12B47" w:rsidRDefault="008E615D" w:rsidP="008C320F">
            <w:pPr>
              <w:pStyle w:val="TAH"/>
            </w:pPr>
            <w:r w:rsidRPr="00D12B47">
              <w:rPr>
                <w:noProof/>
                <w:position w:val="-6"/>
                <w:lang w:eastAsia="sv-SE"/>
              </w:rPr>
              <w:drawing>
                <wp:inline distT="0" distB="0" distL="0" distR="0" wp14:anchorId="5EC099F4" wp14:editId="1DDF1835">
                  <wp:extent cx="32385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849" w:type="dxa"/>
            <w:tcBorders>
              <w:top w:val="single" w:sz="4" w:space="0" w:color="FFFFFF"/>
              <w:left w:val="single" w:sz="4" w:space="0" w:color="auto"/>
              <w:bottom w:val="single" w:sz="4" w:space="0" w:color="auto"/>
              <w:right w:val="single" w:sz="4" w:space="0" w:color="auto"/>
            </w:tcBorders>
            <w:shd w:val="clear" w:color="auto" w:fill="E0E0E0"/>
            <w:vAlign w:val="center"/>
          </w:tcPr>
          <w:p w14:paraId="0D87CC40" w14:textId="77777777" w:rsidR="008E615D" w:rsidRPr="00D12B47" w:rsidRDefault="008E615D" w:rsidP="008C320F">
            <w:pPr>
              <w:pStyle w:val="TAH"/>
            </w:pPr>
            <w:r w:rsidRPr="00D12B47">
              <w:rPr>
                <w:noProof/>
                <w:position w:val="-6"/>
                <w:lang w:eastAsia="sv-SE"/>
              </w:rPr>
              <w:drawing>
                <wp:inline distT="0" distB="0" distL="0" distR="0" wp14:anchorId="12B078AE" wp14:editId="1712735F">
                  <wp:extent cx="295275" cy="1524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p>
        </w:tc>
        <w:tc>
          <w:tcPr>
            <w:tcW w:w="848" w:type="dxa"/>
            <w:tcBorders>
              <w:top w:val="single" w:sz="4" w:space="0" w:color="FFFFFF"/>
              <w:left w:val="single" w:sz="4" w:space="0" w:color="auto"/>
              <w:bottom w:val="single" w:sz="4" w:space="0" w:color="auto"/>
              <w:right w:val="single" w:sz="4" w:space="0" w:color="auto"/>
            </w:tcBorders>
            <w:shd w:val="clear" w:color="auto" w:fill="E0E0E0"/>
            <w:vAlign w:val="center"/>
          </w:tcPr>
          <w:p w14:paraId="2DB3671A" w14:textId="77777777" w:rsidR="008E615D" w:rsidRPr="00D12B47" w:rsidRDefault="008E615D" w:rsidP="008C320F">
            <w:pPr>
              <w:pStyle w:val="TAH"/>
            </w:pPr>
            <w:r w:rsidRPr="00D12B47">
              <w:rPr>
                <w:position w:val="-6"/>
              </w:rPr>
              <w:object w:dxaOrig="499" w:dyaOrig="240" w14:anchorId="42E3C3EA">
                <v:shape id="_x0000_i1037" type="#_x0000_t75" style="width:28.8pt;height:14.4pt" o:ole="">
                  <v:imagedata r:id="rId31" o:title=""/>
                </v:shape>
                <o:OLEObject Type="Embed" ProgID="Equation.3" ShapeID="_x0000_i1037" DrawAspect="Content" ObjectID="_1568216994" r:id="rId32"/>
              </w:object>
            </w:r>
          </w:p>
        </w:tc>
        <w:tc>
          <w:tcPr>
            <w:tcW w:w="849" w:type="dxa"/>
            <w:tcBorders>
              <w:top w:val="single" w:sz="4" w:space="0" w:color="FFFFFF"/>
              <w:left w:val="single" w:sz="4" w:space="0" w:color="auto"/>
              <w:bottom w:val="single" w:sz="4" w:space="0" w:color="auto"/>
              <w:right w:val="single" w:sz="4" w:space="0" w:color="auto"/>
            </w:tcBorders>
            <w:shd w:val="clear" w:color="auto" w:fill="E0E0E0"/>
            <w:vAlign w:val="center"/>
          </w:tcPr>
          <w:p w14:paraId="56871E98" w14:textId="77777777" w:rsidR="008E615D" w:rsidRPr="00D12B47" w:rsidRDefault="008E615D" w:rsidP="008C320F">
            <w:pPr>
              <w:pStyle w:val="TAH"/>
            </w:pPr>
            <w:r w:rsidRPr="00D12B47">
              <w:rPr>
                <w:position w:val="-6"/>
              </w:rPr>
              <w:object w:dxaOrig="499" w:dyaOrig="240" w14:anchorId="36DFD28F">
                <v:shape id="_x0000_i1038" type="#_x0000_t75" style="width:21.6pt;height:14.4pt" o:ole="">
                  <v:imagedata r:id="rId33" o:title=""/>
                </v:shape>
                <o:OLEObject Type="Embed" ProgID="Equation.3" ShapeID="_x0000_i1038" DrawAspect="Content" ObjectID="_1568216995" r:id="rId34"/>
              </w:object>
            </w:r>
          </w:p>
        </w:tc>
      </w:tr>
      <w:tr w:rsidR="008E615D" w:rsidRPr="00D12B47" w14:paraId="4105CC64" w14:textId="77777777" w:rsidTr="008E615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56BB1E3F" w14:textId="77777777" w:rsidR="008E615D" w:rsidRPr="00D12B47" w:rsidRDefault="008E615D" w:rsidP="008C320F">
            <w:pPr>
              <w:pStyle w:val="TAC"/>
            </w:pPr>
            <w:r w:rsidRPr="00D12B47">
              <w:t>00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3843764" w14:textId="77777777" w:rsidR="008E615D" w:rsidRPr="00D12B47" w:rsidRDefault="008E615D" w:rsidP="008C320F">
            <w:pPr>
              <w:pStyle w:val="TAC"/>
            </w:pPr>
            <w:r w:rsidRPr="00D12B47">
              <w:t>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4DF5BB" w14:textId="77777777" w:rsidR="008E615D" w:rsidRPr="00D12B47" w:rsidRDefault="008E615D" w:rsidP="008C320F">
            <w:pPr>
              <w:pStyle w:val="TAC"/>
            </w:pPr>
            <w:r w:rsidRPr="00D12B47">
              <w:t>6</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3D8F12E" w14:textId="77777777" w:rsidR="008E615D" w:rsidRPr="00D12B47" w:rsidRDefault="008E615D" w:rsidP="008C320F">
            <w:pPr>
              <w:pStyle w:val="TAC"/>
            </w:pPr>
            <w:r w:rsidRPr="00D12B47">
              <w:t>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A96148" w14:textId="77777777" w:rsidR="008E615D" w:rsidRPr="00D12B47" w:rsidRDefault="008E615D" w:rsidP="008C320F">
            <w:pPr>
              <w:pStyle w:val="TAC"/>
            </w:pPr>
            <w:r w:rsidRPr="00D12B47">
              <w:t>6</w:t>
            </w:r>
          </w:p>
        </w:tc>
      </w:tr>
      <w:tr w:rsidR="008E615D" w:rsidRPr="00D12B47" w14:paraId="2D65C6C0" w14:textId="77777777" w:rsidTr="008E615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167EEBE0" w14:textId="77777777" w:rsidR="008E615D" w:rsidRPr="00D12B47" w:rsidRDefault="008E615D" w:rsidP="008C320F">
            <w:pPr>
              <w:pStyle w:val="TAC"/>
            </w:pPr>
            <w:r w:rsidRPr="00D12B47">
              <w:t>01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E2BB829" w14:textId="77777777" w:rsidR="008E615D" w:rsidRPr="00D12B47" w:rsidRDefault="008E615D" w:rsidP="008C320F">
            <w:pPr>
              <w:pStyle w:val="TAC"/>
            </w:pPr>
            <w:r w:rsidRPr="00D12B47">
              <w:t>3</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44B0D3" w14:textId="77777777" w:rsidR="008E615D" w:rsidRPr="00D12B47" w:rsidRDefault="008E615D" w:rsidP="008C320F">
            <w:pPr>
              <w:pStyle w:val="TAC"/>
            </w:pPr>
            <w:r w:rsidRPr="00D12B47">
              <w:t>9</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7C403D67" w14:textId="77777777" w:rsidR="008E615D" w:rsidRPr="00D12B47" w:rsidRDefault="008E615D" w:rsidP="008C320F">
            <w:pPr>
              <w:pStyle w:val="TAC"/>
            </w:pPr>
            <w:r w:rsidRPr="00D12B47">
              <w:t>3</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0A5CF" w14:textId="77777777" w:rsidR="008E615D" w:rsidRPr="00D12B47" w:rsidRDefault="008E615D" w:rsidP="008C320F">
            <w:pPr>
              <w:pStyle w:val="TAC"/>
            </w:pPr>
            <w:r w:rsidRPr="00D12B47">
              <w:t>9</w:t>
            </w:r>
          </w:p>
        </w:tc>
      </w:tr>
      <w:tr w:rsidR="008E615D" w:rsidRPr="00D12B47" w14:paraId="42F16612" w14:textId="77777777" w:rsidTr="008E615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34867158" w14:textId="77777777" w:rsidR="008E615D" w:rsidRPr="00D12B47" w:rsidRDefault="008E615D" w:rsidP="008C320F">
            <w:pPr>
              <w:pStyle w:val="TAC"/>
            </w:pPr>
            <w:r w:rsidRPr="00D12B47">
              <w:t>10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4B6FC49" w14:textId="77777777" w:rsidR="008E615D" w:rsidRPr="00D12B47" w:rsidRDefault="008E615D" w:rsidP="008C320F">
            <w:pPr>
              <w:pStyle w:val="TAC"/>
            </w:pPr>
            <w:r w:rsidRPr="00D12B47">
              <w:t>7</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F942A8" w14:textId="77777777" w:rsidR="008E615D" w:rsidRPr="00D12B47" w:rsidRDefault="008E615D" w:rsidP="008C320F">
            <w:pPr>
              <w:pStyle w:val="TAC"/>
            </w:pPr>
            <w:r w:rsidRPr="00D12B47">
              <w:t>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77EDB1B" w14:textId="77777777" w:rsidR="008E615D" w:rsidRPr="00D12B47" w:rsidRDefault="008E615D" w:rsidP="008C320F">
            <w:pPr>
              <w:pStyle w:val="TAC"/>
            </w:pPr>
            <w:r w:rsidRPr="00D12B47">
              <w:t>7</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87DDE" w14:textId="77777777" w:rsidR="008E615D" w:rsidRPr="00D12B47" w:rsidRDefault="008E615D" w:rsidP="008C320F">
            <w:pPr>
              <w:pStyle w:val="TAC"/>
            </w:pPr>
            <w:r w:rsidRPr="00D12B47">
              <w:t>1</w:t>
            </w:r>
          </w:p>
        </w:tc>
      </w:tr>
      <w:tr w:rsidR="008E615D" w14:paraId="05490E92" w14:textId="77777777" w:rsidTr="008E615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41E591C3" w14:textId="77777777" w:rsidR="008E615D" w:rsidRPr="00D12B47" w:rsidRDefault="008E615D" w:rsidP="008E615D">
            <w:pPr>
              <w:pStyle w:val="TAC"/>
            </w:pPr>
            <w:r w:rsidRPr="00D12B47">
              <w:t>11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F15BBC9" w14:textId="77777777" w:rsidR="008E615D" w:rsidRPr="00D12B47" w:rsidRDefault="008E615D" w:rsidP="008E615D">
            <w:pPr>
              <w:pStyle w:val="TAC"/>
            </w:pPr>
            <w:r w:rsidRPr="00D12B47">
              <w:t>10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D1CE9C" w14:textId="77777777" w:rsidR="008E615D" w:rsidRPr="00D12B47" w:rsidRDefault="008E615D" w:rsidP="008E615D">
            <w:pPr>
              <w:pStyle w:val="TAC"/>
            </w:pPr>
            <w:r w:rsidRPr="00D12B47">
              <w:t>4</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EF0002D" w14:textId="77777777" w:rsidR="008E615D" w:rsidRPr="00D12B47" w:rsidRDefault="008E615D" w:rsidP="008E615D">
            <w:pPr>
              <w:pStyle w:val="TAC"/>
            </w:pPr>
            <w:r w:rsidRPr="00D12B47">
              <w:t>10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439F74" w14:textId="77777777" w:rsidR="008E615D" w:rsidRPr="00D12B47" w:rsidRDefault="008E615D" w:rsidP="008E615D">
            <w:pPr>
              <w:pStyle w:val="TAC"/>
            </w:pPr>
            <w:r w:rsidRPr="00D12B47">
              <w:t>4</w:t>
            </w:r>
          </w:p>
        </w:tc>
      </w:tr>
    </w:tbl>
    <w:p w14:paraId="7FB94B43" w14:textId="77777777" w:rsidR="008E615D" w:rsidRPr="008E615D" w:rsidRDefault="008E615D" w:rsidP="008E615D"/>
    <w:p w14:paraId="707A2E95" w14:textId="6A218D59" w:rsidR="00637DEC" w:rsidRPr="00CE62C9" w:rsidRDefault="00664781" w:rsidP="00917B3D">
      <w:pPr>
        <w:rPr>
          <w:b/>
          <w:lang w:val="en-US"/>
        </w:rPr>
      </w:pPr>
      <w:bookmarkStart w:id="20" w:name="_Toc494268210"/>
      <w:r w:rsidRPr="00CE62C9">
        <w:rPr>
          <w:b/>
          <w:lang w:val="en-US"/>
        </w:rPr>
        <w:t xml:space="preserve">Proposal </w:t>
      </w:r>
      <w:r w:rsidR="007C5C07">
        <w:rPr>
          <w:b/>
        </w:rPr>
        <w:fldChar w:fldCharType="begin"/>
      </w:r>
      <w:r w:rsidR="007C5C07" w:rsidRPr="00CE62C9">
        <w:rPr>
          <w:b/>
          <w:lang w:val="en-US"/>
        </w:rPr>
        <w:instrText xml:space="preserve"> SEQ Proposal \* ARABIC </w:instrText>
      </w:r>
      <w:r w:rsidR="007C5C07">
        <w:rPr>
          <w:b/>
        </w:rPr>
        <w:fldChar w:fldCharType="separate"/>
      </w:r>
      <w:r w:rsidR="00EE1F8F" w:rsidRPr="00CE62C9">
        <w:rPr>
          <w:b/>
          <w:noProof/>
          <w:lang w:val="en-US"/>
        </w:rPr>
        <w:t>7</w:t>
      </w:r>
      <w:r w:rsidR="007C5C07">
        <w:rPr>
          <w:b/>
        </w:rPr>
        <w:fldChar w:fldCharType="end"/>
      </w:r>
      <w:r w:rsidRPr="00CE62C9">
        <w:rPr>
          <w:b/>
          <w:lang w:val="en-US"/>
        </w:rPr>
        <w:t>:</w:t>
      </w:r>
      <w:r w:rsidR="003F6C6B" w:rsidRPr="00CE62C9">
        <w:rPr>
          <w:b/>
          <w:lang w:val="en-US"/>
        </w:rPr>
        <w:t xml:space="preserve"> </w:t>
      </w:r>
      <w:r w:rsidR="009B3709" w:rsidRPr="00CE62C9">
        <w:rPr>
          <w:b/>
          <w:lang w:val="en-US"/>
        </w:rPr>
        <w:t>U</w:t>
      </w:r>
      <w:r w:rsidR="003F6C6B" w:rsidRPr="00CE62C9">
        <w:rPr>
          <w:b/>
          <w:lang w:val="en-US"/>
        </w:rPr>
        <w:t xml:space="preserve">se a set of </w:t>
      </w:r>
      <w:r w:rsidR="009B3709" w:rsidRPr="00CE62C9">
        <w:rPr>
          <w:b/>
          <w:lang w:val="en-US"/>
        </w:rPr>
        <w:t xml:space="preserve">predefined </w:t>
      </w:r>
      <w:r w:rsidR="003F6C6B" w:rsidRPr="00CE62C9">
        <w:rPr>
          <w:b/>
          <w:lang w:val="en-US"/>
        </w:rPr>
        <w:t>table</w:t>
      </w:r>
      <w:r w:rsidR="00602F6D" w:rsidRPr="00CE62C9">
        <w:rPr>
          <w:b/>
          <w:lang w:val="en-US"/>
        </w:rPr>
        <w:t>s</w:t>
      </w:r>
      <w:r w:rsidR="00EB37F6" w:rsidRPr="00CE62C9">
        <w:rPr>
          <w:b/>
          <w:lang w:val="en-US"/>
        </w:rPr>
        <w:t xml:space="preserve"> together with a two</w:t>
      </w:r>
      <w:r w:rsidR="00F40484" w:rsidRPr="00CE62C9">
        <w:rPr>
          <w:b/>
          <w:lang w:val="en-US"/>
        </w:rPr>
        <w:t>-</w:t>
      </w:r>
      <w:r w:rsidR="00EB37F6" w:rsidRPr="00CE62C9">
        <w:rPr>
          <w:b/>
          <w:lang w:val="en-US"/>
        </w:rPr>
        <w:t xml:space="preserve">bit field in the UL </w:t>
      </w:r>
      <w:r w:rsidR="001449D9" w:rsidRPr="00CE62C9">
        <w:rPr>
          <w:b/>
          <w:lang w:val="en-US"/>
        </w:rPr>
        <w:t>s</w:t>
      </w:r>
      <w:r w:rsidR="00EB37F6" w:rsidRPr="00CE62C9">
        <w:rPr>
          <w:b/>
          <w:lang w:val="en-US"/>
        </w:rPr>
        <w:t>DCI</w:t>
      </w:r>
      <w:r w:rsidR="009B3709" w:rsidRPr="00CE62C9">
        <w:rPr>
          <w:b/>
          <w:lang w:val="en-US"/>
        </w:rPr>
        <w:t xml:space="preserve"> for </w:t>
      </w:r>
      <w:r w:rsidR="00EB37F6" w:rsidRPr="00CE62C9">
        <w:rPr>
          <w:b/>
          <w:lang w:val="en-US"/>
        </w:rPr>
        <w:t xml:space="preserve">signalling </w:t>
      </w:r>
      <w:r w:rsidR="001114FE" w:rsidRPr="00CE62C9">
        <w:rPr>
          <w:b/>
          <w:lang w:val="en-US"/>
        </w:rPr>
        <w:t>the cyclic shifts</w:t>
      </w:r>
      <w:r w:rsidR="009B3709" w:rsidRPr="00CE62C9">
        <w:rPr>
          <w:b/>
          <w:lang w:val="en-US"/>
        </w:rPr>
        <w:t xml:space="preserve"> and comb configurations </w:t>
      </w:r>
      <w:r w:rsidR="00EB37F6" w:rsidRPr="00CE62C9">
        <w:rPr>
          <w:b/>
          <w:lang w:val="en-US"/>
        </w:rPr>
        <w:t>for an</w:t>
      </w:r>
      <w:r w:rsidR="009B3709" w:rsidRPr="00CE62C9">
        <w:rPr>
          <w:b/>
          <w:lang w:val="en-US"/>
        </w:rPr>
        <w:t xml:space="preserve"> uplink sTTI transmission.</w:t>
      </w:r>
      <w:bookmarkEnd w:id="20"/>
      <w:r w:rsidR="003F6C6B" w:rsidRPr="00CE62C9">
        <w:rPr>
          <w:b/>
          <w:lang w:val="en-US"/>
        </w:rPr>
        <w:t xml:space="preserve"> </w:t>
      </w:r>
    </w:p>
    <w:p w14:paraId="7BAF5B0C" w14:textId="7F9B0641" w:rsidR="0034480E" w:rsidRPr="00CE62C9" w:rsidRDefault="0034480E" w:rsidP="00917B3D">
      <w:pPr>
        <w:rPr>
          <w:b/>
          <w:lang w:val="en-US"/>
        </w:rPr>
      </w:pPr>
    </w:p>
    <w:p w14:paraId="431CA492" w14:textId="77777777" w:rsidR="0034480E" w:rsidRDefault="0034480E" w:rsidP="00DE7059">
      <w:pPr>
        <w:pStyle w:val="Heading2"/>
      </w:pPr>
      <w:r>
        <w:t>UL DMRS validity</w:t>
      </w:r>
    </w:p>
    <w:p w14:paraId="5CC02F69" w14:textId="39E5501B" w:rsidR="0034480E" w:rsidRPr="00CE62C9" w:rsidRDefault="0034480E" w:rsidP="0034480E">
      <w:pPr>
        <w:rPr>
          <w:lang w:val="en-US"/>
        </w:rPr>
      </w:pPr>
      <w:r w:rsidRPr="00CE62C9">
        <w:rPr>
          <w:lang w:val="en-US"/>
        </w:rPr>
        <w:t xml:space="preserve">For 2/3-symbol sPUSCH, DMRS sharing is supported for the transmission of consecutive sTTIs from one UE to reduce the DMRS overhead. The DMRS transmitted in the first scheduled sTTI is used by the eNodeB for channel estimation of all the scheduled consecutive sTTIs to perform coherent demodulation of the received data. Considering the agreed DMRS signalling patterns in RAN1#89, DMRS sharing is supported for up to 3 consecutive sTTIs within a slot. There can be cases where the UE does not correctly detect the UL grant containing the UL DMRS position. In that case, it is not possible for the eNB to demodulate the following UL sTTI containing only data symbols. To avoid unnecessary uplink interference, a UE should </w:t>
      </w:r>
      <w:r w:rsidRPr="00CE62C9">
        <w:rPr>
          <w:lang w:val="en-US"/>
        </w:rPr>
        <w:lastRenderedPageBreak/>
        <w:t>cancel the uplink data transmission, in case the UL sDCI which contains the associated DMRS information is missed.</w:t>
      </w:r>
    </w:p>
    <w:p w14:paraId="53E7A41D" w14:textId="0F114B54" w:rsidR="0034480E" w:rsidRPr="00CE62C9" w:rsidRDefault="001805A3" w:rsidP="00DE7059">
      <w:pPr>
        <w:pStyle w:val="Proposal"/>
        <w:numPr>
          <w:ilvl w:val="0"/>
          <w:numId w:val="0"/>
        </w:numPr>
        <w:rPr>
          <w:rFonts w:cs="Arial"/>
          <w:lang w:val="en-US"/>
        </w:rPr>
      </w:pPr>
      <w:bookmarkStart w:id="21" w:name="_Toc490231539"/>
      <w:bookmarkStart w:id="22" w:name="_Toc494268211"/>
      <w:r w:rsidRPr="00CE62C9">
        <w:rPr>
          <w:lang w:val="en-US"/>
        </w:rPr>
        <w:t xml:space="preserve">Proposal </w:t>
      </w:r>
      <w:r>
        <w:rPr>
          <w:b w:val="0"/>
        </w:rPr>
        <w:fldChar w:fldCharType="begin"/>
      </w:r>
      <w:r w:rsidRPr="00CE62C9">
        <w:rPr>
          <w:lang w:val="en-US"/>
        </w:rPr>
        <w:instrText xml:space="preserve"> SEQ Proposal \* ARABIC </w:instrText>
      </w:r>
      <w:r>
        <w:rPr>
          <w:b w:val="0"/>
        </w:rPr>
        <w:fldChar w:fldCharType="separate"/>
      </w:r>
      <w:r w:rsidR="00EE1F8F" w:rsidRPr="00CE62C9">
        <w:rPr>
          <w:noProof/>
          <w:lang w:val="en-US"/>
        </w:rPr>
        <w:t>8</w:t>
      </w:r>
      <w:r>
        <w:rPr>
          <w:b w:val="0"/>
        </w:rPr>
        <w:fldChar w:fldCharType="end"/>
      </w:r>
      <w:r w:rsidRPr="00CE62C9">
        <w:rPr>
          <w:lang w:val="en-US"/>
        </w:rPr>
        <w:t xml:space="preserve">: </w:t>
      </w:r>
      <w:r w:rsidR="0034480E" w:rsidRPr="00CE62C9">
        <w:rPr>
          <w:rFonts w:cs="Arial"/>
          <w:lang w:val="en-US"/>
        </w:rPr>
        <w:t>Specify a rule for the UE behaviour to avoid unnecessary uplink interference, i.e., a UE should channel the transmission in case the UL sDCI which contains the associ</w:t>
      </w:r>
      <w:r w:rsidRPr="00CE62C9">
        <w:rPr>
          <w:rFonts w:cs="Arial"/>
          <w:lang w:val="en-US"/>
        </w:rPr>
        <w:t>ated DMRS information is missed</w:t>
      </w:r>
      <w:r w:rsidR="0034480E" w:rsidRPr="00CE62C9">
        <w:rPr>
          <w:rFonts w:cs="Arial"/>
          <w:lang w:val="en-US"/>
        </w:rPr>
        <w:t>.</w:t>
      </w:r>
      <w:bookmarkEnd w:id="21"/>
      <w:bookmarkEnd w:id="22"/>
    </w:p>
    <w:p w14:paraId="794BE751" w14:textId="77777777" w:rsidR="0034480E" w:rsidRPr="00CE62C9" w:rsidRDefault="0034480E" w:rsidP="00917B3D">
      <w:pPr>
        <w:rPr>
          <w:b/>
          <w:lang w:val="en-US"/>
        </w:rPr>
      </w:pPr>
    </w:p>
    <w:p w14:paraId="239B3183" w14:textId="77777777" w:rsidR="00C01F33" w:rsidRPr="00CE0424" w:rsidRDefault="00C01F33" w:rsidP="00CE0424">
      <w:pPr>
        <w:pStyle w:val="Heading1"/>
      </w:pPr>
      <w:r w:rsidRPr="00CE0424">
        <w:t>Conclusion</w:t>
      </w:r>
    </w:p>
    <w:p w14:paraId="13C723DE" w14:textId="77777777" w:rsidR="00E17CF9" w:rsidRPr="00CE62C9" w:rsidRDefault="00E17CF9" w:rsidP="00E17CF9">
      <w:pPr>
        <w:pStyle w:val="BodyText"/>
        <w:rPr>
          <w:lang w:val="en-US"/>
        </w:rPr>
      </w:pPr>
      <w:r w:rsidRPr="00CE62C9">
        <w:rPr>
          <w:lang w:val="en-US"/>
        </w:rPr>
        <w:t>In section 2 we made the following observations:</w:t>
      </w:r>
    </w:p>
    <w:p w14:paraId="49855DC2" w14:textId="49E8B679" w:rsidR="00EE1F8F" w:rsidRDefault="005C6015">
      <w:pPr>
        <w:pStyle w:val="TableofFigures"/>
        <w:tabs>
          <w:tab w:val="right" w:leader="dot" w:pos="9629"/>
        </w:tabs>
        <w:rPr>
          <w:rFonts w:eastAsiaTheme="minorEastAsia"/>
          <w:b w:val="0"/>
          <w:noProof/>
        </w:rPr>
      </w:pPr>
      <w:r>
        <w:fldChar w:fldCharType="begin"/>
      </w:r>
      <w:r>
        <w:instrText xml:space="preserve"> TOC \n \h \z \c "Observation" </w:instrText>
      </w:r>
      <w:r>
        <w:fldChar w:fldCharType="separate"/>
      </w:r>
      <w:hyperlink w:anchor="_Toc494268194" w:history="1">
        <w:r w:rsidR="00EE1F8F" w:rsidRPr="00194A42">
          <w:rPr>
            <w:rStyle w:val="Hyperlink"/>
            <w:noProof/>
          </w:rPr>
          <w:t xml:space="preserve">Observation 1: </w:t>
        </w:r>
        <w:r w:rsidR="00EE1F8F" w:rsidRPr="00194A42">
          <w:rPr>
            <w:rStyle w:val="Hyperlink"/>
            <w:noProof/>
            <w:lang w:val="en-US"/>
          </w:rPr>
          <w:t>For sPUSCH, different layers can be separated by using different combs together with different cyclic shifts for the associated DMRS sequences.</w:t>
        </w:r>
      </w:hyperlink>
    </w:p>
    <w:p w14:paraId="1C6AB551" w14:textId="2D05ECD4" w:rsidR="00EE1F8F" w:rsidRDefault="000904C5">
      <w:pPr>
        <w:pStyle w:val="TableofFigures"/>
        <w:tabs>
          <w:tab w:val="right" w:leader="dot" w:pos="9629"/>
        </w:tabs>
        <w:rPr>
          <w:rFonts w:eastAsiaTheme="minorEastAsia"/>
          <w:b w:val="0"/>
          <w:noProof/>
        </w:rPr>
      </w:pPr>
      <w:hyperlink w:anchor="_Toc494268195" w:history="1">
        <w:r w:rsidR="00EE1F8F" w:rsidRPr="00194A42">
          <w:rPr>
            <w:rStyle w:val="Hyperlink"/>
            <w:noProof/>
          </w:rPr>
          <w:t xml:space="preserve">Observation 2: </w:t>
        </w:r>
        <w:r w:rsidR="00EE1F8F" w:rsidRPr="00194A42">
          <w:rPr>
            <w:rStyle w:val="Hyperlink"/>
            <w:noProof/>
            <w:lang w:val="en-US"/>
          </w:rPr>
          <w:t xml:space="preserve">For sPUSCH, </w:t>
        </w:r>
        <w:r w:rsidR="00EE1F8F" w:rsidRPr="00194A42">
          <w:rPr>
            <w:rStyle w:val="Hyperlink"/>
            <w:noProof/>
          </w:rPr>
          <w:t>a new DMRS signalling method needs to be considered for indicating the comb and/or cyclic shift configurations.</w:t>
        </w:r>
      </w:hyperlink>
    </w:p>
    <w:p w14:paraId="54F501DD" w14:textId="67E3EF72" w:rsidR="005C6015" w:rsidRPr="00CE62C9" w:rsidRDefault="005C6015" w:rsidP="00180ACE">
      <w:pPr>
        <w:pStyle w:val="BodyText"/>
        <w:rPr>
          <w:lang w:val="en-US"/>
        </w:rPr>
      </w:pPr>
      <w:r>
        <w:fldChar w:fldCharType="end"/>
      </w:r>
      <w:r w:rsidR="00E17CF9" w:rsidRPr="00CE62C9">
        <w:rPr>
          <w:lang w:val="en-US"/>
        </w:rPr>
        <w:t xml:space="preserve"> Based on the discussion in section 2 we propose the following:</w:t>
      </w:r>
    </w:p>
    <w:p w14:paraId="36C9FD81" w14:textId="2C1D3F42" w:rsidR="00874D96" w:rsidRDefault="00180ACE">
      <w:pPr>
        <w:pStyle w:val="TableofFigures"/>
        <w:tabs>
          <w:tab w:val="right" w:leader="dot" w:pos="9629"/>
        </w:tabs>
        <w:rPr>
          <w:rFonts w:eastAsiaTheme="minorEastAsia"/>
          <w:b w:val="0"/>
          <w:noProof/>
        </w:rPr>
      </w:pPr>
      <w:r>
        <w:fldChar w:fldCharType="begin"/>
      </w:r>
      <w:r>
        <w:instrText xml:space="preserve"> TOC \n \h \z \c "Proposal" </w:instrText>
      </w:r>
      <w:r>
        <w:fldChar w:fldCharType="separate"/>
      </w:r>
      <w:hyperlink w:anchor="_Toc494268204" w:history="1">
        <w:r w:rsidR="00874D96" w:rsidRPr="007B117E">
          <w:rPr>
            <w:rStyle w:val="Hyperlink"/>
            <w:noProof/>
          </w:rPr>
          <w:t>Proposal 1: Support only single-codeword for sPUSCH transmission.</w:t>
        </w:r>
      </w:hyperlink>
    </w:p>
    <w:p w14:paraId="7E0EFD79" w14:textId="0E4C7FB9" w:rsidR="00874D96" w:rsidRDefault="000904C5">
      <w:pPr>
        <w:pStyle w:val="TableofFigures"/>
        <w:tabs>
          <w:tab w:val="right" w:leader="dot" w:pos="9629"/>
        </w:tabs>
        <w:rPr>
          <w:rFonts w:eastAsiaTheme="minorEastAsia"/>
          <w:b w:val="0"/>
          <w:noProof/>
        </w:rPr>
      </w:pPr>
      <w:hyperlink w:anchor="_Toc494268205" w:history="1">
        <w:r w:rsidR="00874D96" w:rsidRPr="007B117E">
          <w:rPr>
            <w:rStyle w:val="Hyperlink"/>
            <w:noProof/>
          </w:rPr>
          <w:t xml:space="preserve">Proposal 2: </w:t>
        </w:r>
        <w:r w:rsidR="00874D96" w:rsidRPr="007B117E">
          <w:rPr>
            <w:rStyle w:val="Hyperlink"/>
            <w:noProof/>
            <w:lang w:val="en-US"/>
          </w:rPr>
          <w:t>Support two-layer multiplexing for sPUSCH via two different cyclic shifts with the same comb configuration.</w:t>
        </w:r>
      </w:hyperlink>
    </w:p>
    <w:p w14:paraId="201F1354" w14:textId="6C580DC3" w:rsidR="00874D96" w:rsidRDefault="000904C5">
      <w:pPr>
        <w:pStyle w:val="TableofFigures"/>
        <w:tabs>
          <w:tab w:val="right" w:leader="dot" w:pos="9629"/>
        </w:tabs>
        <w:rPr>
          <w:rFonts w:eastAsiaTheme="minorEastAsia"/>
          <w:b w:val="0"/>
          <w:noProof/>
        </w:rPr>
      </w:pPr>
      <w:hyperlink w:anchor="_Toc494268206" w:history="1">
        <w:r w:rsidR="00874D96" w:rsidRPr="007B117E">
          <w:rPr>
            <w:rStyle w:val="Hyperlink"/>
            <w:noProof/>
          </w:rPr>
          <w:t xml:space="preserve">Proposal 3: </w:t>
        </w:r>
        <w:r w:rsidR="00874D96" w:rsidRPr="007B117E">
          <w:rPr>
            <w:rStyle w:val="Hyperlink"/>
            <w:noProof/>
            <w:lang w:val="en-US"/>
          </w:rPr>
          <w:t>Support up to four-layer multiplexing for sPUSCH via a combination of two combs and two different cyclic shifts per comb.</w:t>
        </w:r>
      </w:hyperlink>
    </w:p>
    <w:p w14:paraId="63354778" w14:textId="02E429C4" w:rsidR="00874D96" w:rsidRDefault="000904C5">
      <w:pPr>
        <w:pStyle w:val="TableofFigures"/>
        <w:tabs>
          <w:tab w:val="right" w:leader="dot" w:pos="9629"/>
        </w:tabs>
        <w:rPr>
          <w:rFonts w:eastAsiaTheme="minorEastAsia"/>
          <w:b w:val="0"/>
          <w:noProof/>
        </w:rPr>
      </w:pPr>
      <w:hyperlink w:anchor="_Toc494268207" w:history="1">
        <w:r w:rsidR="00874D96" w:rsidRPr="007B117E">
          <w:rPr>
            <w:rStyle w:val="Hyperlink"/>
            <w:noProof/>
          </w:rPr>
          <w:t xml:space="preserve">Proposal 4: </w:t>
        </w:r>
        <w:r w:rsidR="00874D96" w:rsidRPr="007B117E">
          <w:rPr>
            <w:rStyle w:val="Hyperlink"/>
            <w:noProof/>
            <w:lang w:val="en-US"/>
          </w:rPr>
          <w:t>Support DMRS multiplexing of two different UEs by using different combs. For each UE, up to two-layer sPUSCH transmission is supported by using different cyclic shifts.</w:t>
        </w:r>
      </w:hyperlink>
    </w:p>
    <w:p w14:paraId="0E03AB27" w14:textId="058A8B24" w:rsidR="00874D96" w:rsidRDefault="000904C5">
      <w:pPr>
        <w:pStyle w:val="TableofFigures"/>
        <w:tabs>
          <w:tab w:val="right" w:leader="dot" w:pos="9629"/>
        </w:tabs>
        <w:rPr>
          <w:rFonts w:eastAsiaTheme="minorEastAsia"/>
          <w:b w:val="0"/>
          <w:noProof/>
        </w:rPr>
      </w:pPr>
      <w:hyperlink w:anchor="_Toc494268208" w:history="1">
        <w:r w:rsidR="00874D96" w:rsidRPr="007B117E">
          <w:rPr>
            <w:rStyle w:val="Hyperlink"/>
            <w:noProof/>
          </w:rPr>
          <w:t xml:space="preserve">Proposal 5: </w:t>
        </w:r>
        <w:r w:rsidR="00874D96" w:rsidRPr="007B117E">
          <w:rPr>
            <w:rStyle w:val="Hyperlink"/>
            <w:noProof/>
            <w:lang w:val="en-US"/>
          </w:rPr>
          <w:t>Support mapping of a single codeword to up to 4 layers for sPUSCH with special multiplexing.</w:t>
        </w:r>
      </w:hyperlink>
    </w:p>
    <w:p w14:paraId="3DC9A181" w14:textId="7748DCAB" w:rsidR="00874D96" w:rsidRDefault="000904C5">
      <w:pPr>
        <w:pStyle w:val="TableofFigures"/>
        <w:tabs>
          <w:tab w:val="right" w:leader="dot" w:pos="9629"/>
        </w:tabs>
        <w:rPr>
          <w:rFonts w:eastAsiaTheme="minorEastAsia"/>
          <w:b w:val="0"/>
          <w:noProof/>
        </w:rPr>
      </w:pPr>
      <w:hyperlink w:anchor="_Toc494268209" w:history="1">
        <w:r w:rsidR="00874D96" w:rsidRPr="007B117E">
          <w:rPr>
            <w:rStyle w:val="Hyperlink"/>
            <w:noProof/>
          </w:rPr>
          <w:t xml:space="preserve">Proposal 6: </w:t>
        </w:r>
        <w:r w:rsidR="00874D96" w:rsidRPr="007B117E">
          <w:rPr>
            <w:rStyle w:val="Hyperlink"/>
            <w:noProof/>
            <w:lang w:val="en-US"/>
          </w:rPr>
          <w:t>Support only RPF = 2 for UL DMRS for sPUSCH.</w:t>
        </w:r>
      </w:hyperlink>
    </w:p>
    <w:p w14:paraId="7B459D63" w14:textId="493D4C96" w:rsidR="00874D96" w:rsidRDefault="000904C5">
      <w:pPr>
        <w:pStyle w:val="TableofFigures"/>
        <w:tabs>
          <w:tab w:val="right" w:leader="dot" w:pos="9629"/>
        </w:tabs>
        <w:rPr>
          <w:rFonts w:eastAsiaTheme="minorEastAsia"/>
          <w:b w:val="0"/>
          <w:noProof/>
        </w:rPr>
      </w:pPr>
      <w:hyperlink w:anchor="_Toc494268210" w:history="1">
        <w:r w:rsidR="00874D96" w:rsidRPr="007B117E">
          <w:rPr>
            <w:rStyle w:val="Hyperlink"/>
            <w:noProof/>
          </w:rPr>
          <w:t>Proposal 7: Use a set of predefined tables together with a two-bit field in the UL sDCI for signalling the cyclic shifts and comb configurations for an uplink sTTI transmission.</w:t>
        </w:r>
      </w:hyperlink>
    </w:p>
    <w:p w14:paraId="38B3E2C4" w14:textId="2E753E17" w:rsidR="00874D96" w:rsidRDefault="000904C5">
      <w:pPr>
        <w:pStyle w:val="TableofFigures"/>
        <w:tabs>
          <w:tab w:val="right" w:leader="dot" w:pos="9629"/>
        </w:tabs>
        <w:rPr>
          <w:rFonts w:eastAsiaTheme="minorEastAsia"/>
          <w:b w:val="0"/>
          <w:noProof/>
        </w:rPr>
      </w:pPr>
      <w:hyperlink w:anchor="_Toc494268211" w:history="1">
        <w:r w:rsidR="00874D96" w:rsidRPr="007B117E">
          <w:rPr>
            <w:rStyle w:val="Hyperlink"/>
            <w:noProof/>
          </w:rPr>
          <w:t xml:space="preserve">Proposal 8: </w:t>
        </w:r>
        <w:r w:rsidR="00874D96" w:rsidRPr="007B117E">
          <w:rPr>
            <w:rStyle w:val="Hyperlink"/>
            <w:rFonts w:cs="Arial"/>
            <w:noProof/>
          </w:rPr>
          <w:t>Specify a rule for the UE behaviour to avoid unnecessary uplink interference, i.e., a UE should channel the transmission in case the UL sDCI which contains the associated DMRS information is missed.</w:t>
        </w:r>
      </w:hyperlink>
    </w:p>
    <w:p w14:paraId="5D82BD36" w14:textId="492CF505" w:rsidR="00C01F33" w:rsidRPr="00BA6017" w:rsidRDefault="00180ACE" w:rsidP="00BA6017">
      <w:pPr>
        <w:pStyle w:val="BodyText"/>
      </w:pPr>
      <w:r>
        <w:fldChar w:fldCharType="end"/>
      </w:r>
    </w:p>
    <w:p w14:paraId="7BA1A2B2" w14:textId="77777777" w:rsidR="00F507D1" w:rsidRPr="00CE0424" w:rsidRDefault="00F507D1" w:rsidP="00CE0424">
      <w:pPr>
        <w:pStyle w:val="Heading1"/>
      </w:pPr>
      <w:bookmarkStart w:id="23" w:name="_In-sequence_SDU_delivery"/>
      <w:bookmarkEnd w:id="23"/>
      <w:r w:rsidRPr="00CE0424">
        <w:t>References</w:t>
      </w:r>
    </w:p>
    <w:p w14:paraId="02EB7DF4" w14:textId="710CEB49" w:rsidR="0090040C" w:rsidRPr="00CE62C9" w:rsidRDefault="00732EAB" w:rsidP="0090040C">
      <w:pPr>
        <w:pStyle w:val="Reference"/>
        <w:rPr>
          <w:lang w:val="en-US"/>
        </w:rPr>
      </w:pPr>
      <w:bookmarkStart w:id="24" w:name="_Ref453835686"/>
      <w:bookmarkStart w:id="25" w:name="_Ref450054575"/>
      <w:bookmarkStart w:id="26" w:name="_Ref450031485"/>
      <w:bookmarkStart w:id="27" w:name="_Ref450915923"/>
      <w:r w:rsidRPr="00CE62C9">
        <w:rPr>
          <w:lang w:val="en-US"/>
        </w:rPr>
        <w:t xml:space="preserve">3GPP </w:t>
      </w:r>
      <w:r w:rsidR="0090040C" w:rsidRPr="00CE62C9">
        <w:rPr>
          <w:lang w:val="en-US"/>
        </w:rPr>
        <w:t xml:space="preserve">TR </w:t>
      </w:r>
      <w:hyperlink r:id="rId35" w:history="1">
        <w:r w:rsidR="004C48E6">
          <w:rPr>
            <w:rStyle w:val="Hyperlink"/>
          </w:rPr>
          <w:t>36.881</w:t>
        </w:r>
      </w:hyperlink>
      <w:r w:rsidR="0090040C" w:rsidRPr="00CE62C9">
        <w:rPr>
          <w:lang w:val="en-US"/>
        </w:rPr>
        <w:t>,</w:t>
      </w:r>
      <w:r w:rsidR="0090040C" w:rsidRPr="00CE62C9">
        <w:rPr>
          <w:lang w:val="en-US"/>
        </w:rPr>
        <w:tab/>
        <w:t>Study on latency reduction techniques for LTE.</w:t>
      </w:r>
      <w:bookmarkEnd w:id="24"/>
    </w:p>
    <w:bookmarkEnd w:id="25"/>
    <w:bookmarkEnd w:id="26"/>
    <w:bookmarkEnd w:id="27"/>
    <w:p w14:paraId="1F4BB3B6" w14:textId="31F39172" w:rsidR="004C4764" w:rsidRPr="00CE62C9" w:rsidRDefault="004C48E6" w:rsidP="004C4764">
      <w:pPr>
        <w:pStyle w:val="Reference"/>
        <w:rPr>
          <w:lang w:val="en-US"/>
        </w:rPr>
      </w:pPr>
      <w:r>
        <w:fldChar w:fldCharType="begin"/>
      </w:r>
      <w:r w:rsidRPr="00CE62C9">
        <w:rPr>
          <w:lang w:val="en-US"/>
        </w:rPr>
        <w:instrText xml:space="preserve"> HYPERLINK "ftp://www.3gpp.org/tsg_ran/TSG_RAN//TSGR_71/Docs/RP-160623.zip" </w:instrText>
      </w:r>
      <w:r>
        <w:fldChar w:fldCharType="separate"/>
      </w:r>
      <w:r>
        <w:rPr>
          <w:rStyle w:val="Hyperlink"/>
        </w:rPr>
        <w:t>RP-160623</w:t>
      </w:r>
      <w:r>
        <w:fldChar w:fldCharType="end"/>
      </w:r>
      <w:r w:rsidR="00B02E94" w:rsidRPr="00CE62C9">
        <w:rPr>
          <w:lang w:val="en-US"/>
        </w:rPr>
        <w:t>,</w:t>
      </w:r>
      <w:r w:rsidR="004C4764" w:rsidRPr="00CE62C9">
        <w:rPr>
          <w:lang w:val="en-US"/>
        </w:rPr>
        <w:t xml:space="preserve"> WID - Enhancements on Full-Dimension (FD) MIMO for LTE </w:t>
      </w:r>
    </w:p>
    <w:p w14:paraId="363A1E31" w14:textId="681F853F" w:rsidR="004C4764" w:rsidRPr="00CE62C9" w:rsidRDefault="000904C5" w:rsidP="004C4764">
      <w:pPr>
        <w:pStyle w:val="Reference"/>
        <w:rPr>
          <w:lang w:val="en-US"/>
        </w:rPr>
      </w:pPr>
      <w:hyperlink r:id="rId36" w:history="1">
        <w:r w:rsidR="004C48E6">
          <w:rPr>
            <w:rStyle w:val="Hyperlink"/>
          </w:rPr>
          <w:t>R1-1608603</w:t>
        </w:r>
      </w:hyperlink>
      <w:r w:rsidR="00922793" w:rsidRPr="00CE62C9">
        <w:rPr>
          <w:lang w:val="en-US"/>
        </w:rPr>
        <w:t>,</w:t>
      </w:r>
      <w:r w:rsidR="004C4764" w:rsidRPr="00CE62C9">
        <w:rPr>
          <w:lang w:val="en-US"/>
        </w:rPr>
        <w:t xml:space="preserve"> Downlink control signaling design to support IFDMA based DMRS</w:t>
      </w:r>
      <w:r w:rsidR="00C61A28" w:rsidRPr="00CE62C9">
        <w:rPr>
          <w:lang w:val="en-US"/>
        </w:rPr>
        <w:t>,</w:t>
      </w:r>
      <w:r w:rsidR="004C4764" w:rsidRPr="00CE62C9">
        <w:rPr>
          <w:lang w:val="en-US"/>
        </w:rPr>
        <w:t xml:space="preserve"> Huawei, HiSilicon,</w:t>
      </w:r>
      <w:r w:rsidR="00C61A28" w:rsidRPr="00CE62C9">
        <w:rPr>
          <w:lang w:val="en-US"/>
        </w:rPr>
        <w:t xml:space="preserve"> </w:t>
      </w:r>
      <w:r w:rsidR="004C4764" w:rsidRPr="00CE62C9">
        <w:rPr>
          <w:lang w:val="en-US"/>
        </w:rPr>
        <w:t>3GPP TSG-RAN WG1 #86bis, Lisbon, 2016.</w:t>
      </w:r>
    </w:p>
    <w:p w14:paraId="6EA51CCF" w14:textId="1C47C2FE" w:rsidR="004C4764" w:rsidRPr="00CE62C9" w:rsidRDefault="000904C5" w:rsidP="004C4764">
      <w:pPr>
        <w:pStyle w:val="Reference"/>
        <w:rPr>
          <w:lang w:val="en-US"/>
        </w:rPr>
      </w:pPr>
      <w:hyperlink r:id="rId37" w:history="1">
        <w:r w:rsidR="004C48E6">
          <w:rPr>
            <w:rStyle w:val="Hyperlink"/>
          </w:rPr>
          <w:t>R1-1609849</w:t>
        </w:r>
      </w:hyperlink>
      <w:r w:rsidR="00922793" w:rsidRPr="00CE62C9">
        <w:rPr>
          <w:lang w:val="en-US"/>
        </w:rPr>
        <w:t>,</w:t>
      </w:r>
      <w:r w:rsidR="004C4764" w:rsidRPr="00CE62C9">
        <w:rPr>
          <w:lang w:val="en-US"/>
        </w:rPr>
        <w:t xml:space="preserve"> On RPF, Control Signalling, and Power Boosting for UL DMRS</w:t>
      </w:r>
      <w:r w:rsidR="00C61A28" w:rsidRPr="00CE62C9">
        <w:rPr>
          <w:lang w:val="en-US"/>
        </w:rPr>
        <w:t>,</w:t>
      </w:r>
      <w:r w:rsidR="004C4764" w:rsidRPr="00CE62C9">
        <w:rPr>
          <w:lang w:val="en-US"/>
        </w:rPr>
        <w:t xml:space="preserve"> Ericsson, 3GPP TSG-RAN WG1 #86bis, Lisbon, 2016.</w:t>
      </w:r>
    </w:p>
    <w:bookmarkStart w:id="28" w:name="_Ref473014631"/>
    <w:p w14:paraId="4F4F1753" w14:textId="08103C7B" w:rsidR="00626C49" w:rsidRPr="00554059" w:rsidRDefault="00626C49" w:rsidP="004C4764">
      <w:pPr>
        <w:pStyle w:val="Reference"/>
      </w:pPr>
      <w:r>
        <w:rPr>
          <w:rFonts w:cs="Arial"/>
          <w:bCs/>
          <w:noProof/>
          <w:szCs w:val="18"/>
        </w:rPr>
        <w:lastRenderedPageBreak/>
        <w:fldChar w:fldCharType="begin"/>
      </w:r>
      <w:r>
        <w:rPr>
          <w:rFonts w:cs="Arial"/>
          <w:bCs/>
          <w:noProof/>
          <w:szCs w:val="18"/>
        </w:rPr>
        <w:instrText xml:space="preserve"> HYPERLINK "ftp://www.3gpp.org/tsg_ran/WG1_RL1//TSGR1_84b/Docs/R1-163316.zip" </w:instrText>
      </w:r>
      <w:r>
        <w:rPr>
          <w:rFonts w:cs="Arial"/>
          <w:bCs/>
          <w:noProof/>
          <w:szCs w:val="18"/>
        </w:rPr>
        <w:fldChar w:fldCharType="separate"/>
      </w:r>
      <w:r>
        <w:rPr>
          <w:rStyle w:val="Hyperlink"/>
          <w:rFonts w:cs="Arial"/>
          <w:bCs/>
          <w:noProof/>
          <w:szCs w:val="18"/>
          <w:lang w:val="en-US"/>
        </w:rPr>
        <w:t>R1-163316</w:t>
      </w:r>
      <w:r>
        <w:rPr>
          <w:rFonts w:cs="Arial"/>
          <w:bCs/>
          <w:noProof/>
          <w:szCs w:val="18"/>
        </w:rPr>
        <w:fldChar w:fldCharType="end"/>
      </w:r>
      <w:r>
        <w:rPr>
          <w:rFonts w:cs="Arial"/>
          <w:bCs/>
          <w:noProof/>
          <w:szCs w:val="18"/>
        </w:rPr>
        <w:t xml:space="preserve">, </w:t>
      </w:r>
      <w:r w:rsidRPr="00112E1D">
        <w:t>Link evaluation for PU</w:t>
      </w:r>
      <w:r>
        <w:t>S</w:t>
      </w:r>
      <w:r w:rsidRPr="00112E1D">
        <w:t>CH for short TTI</w:t>
      </w:r>
      <w:r>
        <w:t xml:space="preserve">, source Ericsson. </w:t>
      </w:r>
      <w:r w:rsidR="00953878" w:rsidRPr="00653C17">
        <w:t>3GPP</w:t>
      </w:r>
      <w:r w:rsidR="00953878">
        <w:t xml:space="preserve"> TSG-RAN WG1 #</w:t>
      </w:r>
      <w:r>
        <w:t>84bis</w:t>
      </w:r>
      <w:r w:rsidR="00953878">
        <w:t>, Busan, 2016</w:t>
      </w:r>
      <w:r>
        <w:t>.</w:t>
      </w:r>
      <w:bookmarkEnd w:id="28"/>
    </w:p>
    <w:sectPr w:rsidR="00626C49" w:rsidRPr="00554059">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12D32" w14:textId="77777777" w:rsidR="000904C5" w:rsidRDefault="000904C5">
      <w:r>
        <w:separator/>
      </w:r>
    </w:p>
  </w:endnote>
  <w:endnote w:type="continuationSeparator" w:id="0">
    <w:p w14:paraId="32FE6E6C" w14:textId="77777777" w:rsidR="000904C5" w:rsidRDefault="000904C5">
      <w:r>
        <w:continuationSeparator/>
      </w:r>
    </w:p>
  </w:endnote>
  <w:endnote w:type="continuationNotice" w:id="1">
    <w:p w14:paraId="334337BC" w14:textId="77777777" w:rsidR="000904C5" w:rsidRDefault="000904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D521" w14:textId="7BBBB149" w:rsidR="00881E98" w:rsidRDefault="00881E98"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068C1" w14:textId="77777777" w:rsidR="000904C5" w:rsidRDefault="000904C5">
      <w:r>
        <w:separator/>
      </w:r>
    </w:p>
  </w:footnote>
  <w:footnote w:type="continuationSeparator" w:id="0">
    <w:p w14:paraId="20A56567" w14:textId="77777777" w:rsidR="000904C5" w:rsidRDefault="000904C5">
      <w:r>
        <w:continuationSeparator/>
      </w:r>
    </w:p>
  </w:footnote>
  <w:footnote w:type="continuationNotice" w:id="1">
    <w:p w14:paraId="3BFD318D" w14:textId="77777777" w:rsidR="000904C5" w:rsidRDefault="000904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46ED51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238EF8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92E849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7115EB"/>
    <w:multiLevelType w:val="hybridMultilevel"/>
    <w:tmpl w:val="274CFFBC"/>
    <w:lvl w:ilvl="0" w:tplc="325AFC7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5A2E93"/>
    <w:multiLevelType w:val="hybridMultilevel"/>
    <w:tmpl w:val="CF0C8ADE"/>
    <w:lvl w:ilvl="0" w:tplc="F702B106">
      <w:start w:val="1"/>
      <w:numFmt w:val="bullet"/>
      <w:lvlText w:val="•"/>
      <w:lvlJc w:val="left"/>
      <w:pPr>
        <w:tabs>
          <w:tab w:val="num" w:pos="720"/>
        </w:tabs>
        <w:ind w:left="720" w:hanging="360"/>
      </w:pPr>
      <w:rPr>
        <w:rFonts w:ascii="Arial" w:hAnsi="Arial" w:hint="default"/>
      </w:rPr>
    </w:lvl>
    <w:lvl w:ilvl="1" w:tplc="A0B6DAC2">
      <w:numFmt w:val="bullet"/>
      <w:lvlText w:val="–"/>
      <w:lvlJc w:val="left"/>
      <w:pPr>
        <w:tabs>
          <w:tab w:val="num" w:pos="1440"/>
        </w:tabs>
        <w:ind w:left="1440" w:hanging="360"/>
      </w:pPr>
      <w:rPr>
        <w:rFonts w:ascii="Arial" w:hAnsi="Arial" w:hint="default"/>
      </w:rPr>
    </w:lvl>
    <w:lvl w:ilvl="2" w:tplc="C8C26E20">
      <w:numFmt w:val="bullet"/>
      <w:lvlText w:val="•"/>
      <w:lvlJc w:val="left"/>
      <w:pPr>
        <w:tabs>
          <w:tab w:val="num" w:pos="2160"/>
        </w:tabs>
        <w:ind w:left="2160" w:hanging="360"/>
      </w:pPr>
      <w:rPr>
        <w:rFonts w:ascii="Arial" w:hAnsi="Arial" w:hint="default"/>
      </w:rPr>
    </w:lvl>
    <w:lvl w:ilvl="3" w:tplc="57E8CB6C" w:tentative="1">
      <w:start w:val="1"/>
      <w:numFmt w:val="bullet"/>
      <w:lvlText w:val="•"/>
      <w:lvlJc w:val="left"/>
      <w:pPr>
        <w:tabs>
          <w:tab w:val="num" w:pos="2880"/>
        </w:tabs>
        <w:ind w:left="2880" w:hanging="360"/>
      </w:pPr>
      <w:rPr>
        <w:rFonts w:ascii="Arial" w:hAnsi="Arial" w:hint="default"/>
      </w:rPr>
    </w:lvl>
    <w:lvl w:ilvl="4" w:tplc="87962892" w:tentative="1">
      <w:start w:val="1"/>
      <w:numFmt w:val="bullet"/>
      <w:lvlText w:val="•"/>
      <w:lvlJc w:val="left"/>
      <w:pPr>
        <w:tabs>
          <w:tab w:val="num" w:pos="3600"/>
        </w:tabs>
        <w:ind w:left="3600" w:hanging="360"/>
      </w:pPr>
      <w:rPr>
        <w:rFonts w:ascii="Arial" w:hAnsi="Arial" w:hint="default"/>
      </w:rPr>
    </w:lvl>
    <w:lvl w:ilvl="5" w:tplc="C4DE16BC" w:tentative="1">
      <w:start w:val="1"/>
      <w:numFmt w:val="bullet"/>
      <w:lvlText w:val="•"/>
      <w:lvlJc w:val="left"/>
      <w:pPr>
        <w:tabs>
          <w:tab w:val="num" w:pos="4320"/>
        </w:tabs>
        <w:ind w:left="4320" w:hanging="360"/>
      </w:pPr>
      <w:rPr>
        <w:rFonts w:ascii="Arial" w:hAnsi="Arial" w:hint="default"/>
      </w:rPr>
    </w:lvl>
    <w:lvl w:ilvl="6" w:tplc="8BEA0A1A" w:tentative="1">
      <w:start w:val="1"/>
      <w:numFmt w:val="bullet"/>
      <w:lvlText w:val="•"/>
      <w:lvlJc w:val="left"/>
      <w:pPr>
        <w:tabs>
          <w:tab w:val="num" w:pos="5040"/>
        </w:tabs>
        <w:ind w:left="5040" w:hanging="360"/>
      </w:pPr>
      <w:rPr>
        <w:rFonts w:ascii="Arial" w:hAnsi="Arial" w:hint="default"/>
      </w:rPr>
    </w:lvl>
    <w:lvl w:ilvl="7" w:tplc="CA28E2B8" w:tentative="1">
      <w:start w:val="1"/>
      <w:numFmt w:val="bullet"/>
      <w:lvlText w:val="•"/>
      <w:lvlJc w:val="left"/>
      <w:pPr>
        <w:tabs>
          <w:tab w:val="num" w:pos="5760"/>
        </w:tabs>
        <w:ind w:left="5760" w:hanging="360"/>
      </w:pPr>
      <w:rPr>
        <w:rFonts w:ascii="Arial" w:hAnsi="Arial" w:hint="default"/>
      </w:rPr>
    </w:lvl>
    <w:lvl w:ilvl="8" w:tplc="6AB63E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D13D88"/>
    <w:multiLevelType w:val="hybridMultilevel"/>
    <w:tmpl w:val="125CC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C66BF8"/>
    <w:multiLevelType w:val="hybridMultilevel"/>
    <w:tmpl w:val="C0AC21F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8F0A1C"/>
    <w:multiLevelType w:val="hybridMultilevel"/>
    <w:tmpl w:val="EE0ABA62"/>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04A0F"/>
    <w:multiLevelType w:val="hybridMultilevel"/>
    <w:tmpl w:val="ABC88D9A"/>
    <w:lvl w:ilvl="0" w:tplc="E93A10EE">
      <w:start w:val="1"/>
      <w:numFmt w:val="bullet"/>
      <w:lvlText w:val="–"/>
      <w:lvlJc w:val="left"/>
      <w:pPr>
        <w:tabs>
          <w:tab w:val="num" w:pos="720"/>
        </w:tabs>
        <w:ind w:left="720" w:hanging="360"/>
      </w:pPr>
      <w:rPr>
        <w:rFonts w:ascii="Ericsson Capital TT" w:hAnsi="Ericsson Capital TT" w:hint="default"/>
      </w:rPr>
    </w:lvl>
    <w:lvl w:ilvl="1" w:tplc="C090F6F0">
      <w:start w:val="1"/>
      <w:numFmt w:val="bullet"/>
      <w:lvlText w:val="–"/>
      <w:lvlJc w:val="left"/>
      <w:pPr>
        <w:tabs>
          <w:tab w:val="num" w:pos="1440"/>
        </w:tabs>
        <w:ind w:left="1440" w:hanging="360"/>
      </w:pPr>
      <w:rPr>
        <w:rFonts w:ascii="Ericsson Capital TT" w:hAnsi="Ericsson Capital TT" w:hint="default"/>
      </w:rPr>
    </w:lvl>
    <w:lvl w:ilvl="2" w:tplc="17EADD70" w:tentative="1">
      <w:start w:val="1"/>
      <w:numFmt w:val="bullet"/>
      <w:lvlText w:val="–"/>
      <w:lvlJc w:val="left"/>
      <w:pPr>
        <w:tabs>
          <w:tab w:val="num" w:pos="2160"/>
        </w:tabs>
        <w:ind w:left="2160" w:hanging="360"/>
      </w:pPr>
      <w:rPr>
        <w:rFonts w:ascii="Ericsson Capital TT" w:hAnsi="Ericsson Capital TT" w:hint="default"/>
      </w:rPr>
    </w:lvl>
    <w:lvl w:ilvl="3" w:tplc="C382F184" w:tentative="1">
      <w:start w:val="1"/>
      <w:numFmt w:val="bullet"/>
      <w:lvlText w:val="–"/>
      <w:lvlJc w:val="left"/>
      <w:pPr>
        <w:tabs>
          <w:tab w:val="num" w:pos="2880"/>
        </w:tabs>
        <w:ind w:left="2880" w:hanging="360"/>
      </w:pPr>
      <w:rPr>
        <w:rFonts w:ascii="Ericsson Capital TT" w:hAnsi="Ericsson Capital TT" w:hint="default"/>
      </w:rPr>
    </w:lvl>
    <w:lvl w:ilvl="4" w:tplc="120EEE48" w:tentative="1">
      <w:start w:val="1"/>
      <w:numFmt w:val="bullet"/>
      <w:lvlText w:val="–"/>
      <w:lvlJc w:val="left"/>
      <w:pPr>
        <w:tabs>
          <w:tab w:val="num" w:pos="3600"/>
        </w:tabs>
        <w:ind w:left="3600" w:hanging="360"/>
      </w:pPr>
      <w:rPr>
        <w:rFonts w:ascii="Ericsson Capital TT" w:hAnsi="Ericsson Capital TT" w:hint="default"/>
      </w:rPr>
    </w:lvl>
    <w:lvl w:ilvl="5" w:tplc="C7F0F21C" w:tentative="1">
      <w:start w:val="1"/>
      <w:numFmt w:val="bullet"/>
      <w:lvlText w:val="–"/>
      <w:lvlJc w:val="left"/>
      <w:pPr>
        <w:tabs>
          <w:tab w:val="num" w:pos="4320"/>
        </w:tabs>
        <w:ind w:left="4320" w:hanging="360"/>
      </w:pPr>
      <w:rPr>
        <w:rFonts w:ascii="Ericsson Capital TT" w:hAnsi="Ericsson Capital TT" w:hint="default"/>
      </w:rPr>
    </w:lvl>
    <w:lvl w:ilvl="6" w:tplc="AFA03B80" w:tentative="1">
      <w:start w:val="1"/>
      <w:numFmt w:val="bullet"/>
      <w:lvlText w:val="–"/>
      <w:lvlJc w:val="left"/>
      <w:pPr>
        <w:tabs>
          <w:tab w:val="num" w:pos="5040"/>
        </w:tabs>
        <w:ind w:left="5040" w:hanging="360"/>
      </w:pPr>
      <w:rPr>
        <w:rFonts w:ascii="Ericsson Capital TT" w:hAnsi="Ericsson Capital TT" w:hint="default"/>
      </w:rPr>
    </w:lvl>
    <w:lvl w:ilvl="7" w:tplc="291EE608" w:tentative="1">
      <w:start w:val="1"/>
      <w:numFmt w:val="bullet"/>
      <w:lvlText w:val="–"/>
      <w:lvlJc w:val="left"/>
      <w:pPr>
        <w:tabs>
          <w:tab w:val="num" w:pos="5760"/>
        </w:tabs>
        <w:ind w:left="5760" w:hanging="360"/>
      </w:pPr>
      <w:rPr>
        <w:rFonts w:ascii="Ericsson Capital TT" w:hAnsi="Ericsson Capital TT" w:hint="default"/>
      </w:rPr>
    </w:lvl>
    <w:lvl w:ilvl="8" w:tplc="7FC4FD56"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A3891"/>
    <w:multiLevelType w:val="hybridMultilevel"/>
    <w:tmpl w:val="87C4E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024390"/>
    <w:multiLevelType w:val="hybridMultilevel"/>
    <w:tmpl w:val="37901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721BA"/>
    <w:multiLevelType w:val="hybridMultilevel"/>
    <w:tmpl w:val="398A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A580DEF"/>
    <w:multiLevelType w:val="hybridMultilevel"/>
    <w:tmpl w:val="8D84A9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8996619"/>
    <w:multiLevelType w:val="hybridMultilevel"/>
    <w:tmpl w:val="2EA4AEE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80CA228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0"/>
  </w:num>
  <w:num w:numId="3">
    <w:abstractNumId w:val="14"/>
  </w:num>
  <w:num w:numId="4">
    <w:abstractNumId w:val="16"/>
  </w:num>
  <w:num w:numId="5">
    <w:abstractNumId w:val="10"/>
  </w:num>
  <w:num w:numId="6">
    <w:abstractNumId w:val="18"/>
  </w:num>
  <w:num w:numId="7">
    <w:abstractNumId w:val="24"/>
  </w:num>
  <w:num w:numId="8">
    <w:abstractNumId w:val="12"/>
  </w:num>
  <w:num w:numId="9">
    <w:abstractNumId w:val="8"/>
  </w:num>
  <w:num w:numId="10">
    <w:abstractNumId w:val="3"/>
  </w:num>
  <w:num w:numId="11">
    <w:abstractNumId w:val="2"/>
  </w:num>
  <w:num w:numId="12">
    <w:abstractNumId w:val="1"/>
  </w:num>
  <w:num w:numId="13">
    <w:abstractNumId w:val="22"/>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4"/>
  </w:num>
  <w:num w:numId="19">
    <w:abstractNumId w:val="14"/>
  </w:num>
  <w:num w:numId="20">
    <w:abstractNumId w:val="22"/>
  </w:num>
  <w:num w:numId="21">
    <w:abstractNumId w:val="30"/>
  </w:num>
  <w:num w:numId="22">
    <w:abstractNumId w:val="14"/>
  </w:num>
  <w:num w:numId="23">
    <w:abstractNumId w:val="28"/>
  </w:num>
  <w:num w:numId="24">
    <w:abstractNumId w:val="14"/>
  </w:num>
  <w:num w:numId="25">
    <w:abstractNumId w:val="5"/>
  </w:num>
  <w:num w:numId="26">
    <w:abstractNumId w:val="15"/>
  </w:num>
  <w:num w:numId="27">
    <w:abstractNumId w:val="14"/>
  </w:num>
  <w:num w:numId="28">
    <w:abstractNumId w:val="14"/>
  </w:num>
  <w:num w:numId="29">
    <w:abstractNumId w:val="14"/>
  </w:num>
  <w:num w:numId="30">
    <w:abstractNumId w:val="14"/>
  </w:num>
  <w:num w:numId="31">
    <w:abstractNumId w:val="11"/>
  </w:num>
  <w:num w:numId="32">
    <w:abstractNumId w:val="26"/>
  </w:num>
  <w:num w:numId="33">
    <w:abstractNumId w:val="9"/>
  </w:num>
  <w:num w:numId="34">
    <w:abstractNumId w:val="27"/>
  </w:num>
  <w:num w:numId="35">
    <w:abstractNumId w:val="17"/>
  </w:num>
  <w:num w:numId="36">
    <w:abstractNumId w:val="19"/>
  </w:num>
  <w:num w:numId="37">
    <w:abstractNumId w:val="21"/>
  </w:num>
  <w:num w:numId="38">
    <w:abstractNumId w:val="22"/>
    <w:lvlOverride w:ilvl="0">
      <w:startOverride w:val="1"/>
    </w:lvlOverride>
  </w:num>
  <w:num w:numId="39">
    <w:abstractNumId w:val="13"/>
  </w:num>
  <w:num w:numId="40">
    <w:abstractNumId w:val="14"/>
    <w:lvlOverride w:ilvl="0">
      <w:startOverride w:val="1"/>
    </w:lvlOverride>
  </w:num>
  <w:num w:numId="41">
    <w:abstractNumId w:val="14"/>
    <w:lvlOverride w:ilvl="0">
      <w:startOverride w:val="3"/>
    </w:lvlOverride>
  </w:num>
  <w:num w:numId="42">
    <w:abstractNumId w:val="33"/>
  </w:num>
  <w:num w:numId="43">
    <w:abstractNumId w:val="32"/>
  </w:num>
  <w:num w:numId="44">
    <w:abstractNumId w:val="25"/>
  </w:num>
  <w:num w:numId="45">
    <w:abstractNumId w:val="6"/>
  </w:num>
  <w:num w:numId="46">
    <w:abstractNumId w:val="31"/>
  </w:num>
  <w:num w:numId="47">
    <w:abstractNumId w:val="29"/>
  </w:num>
  <w:num w:numId="4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FB"/>
    <w:rsid w:val="00002A37"/>
    <w:rsid w:val="00005F91"/>
    <w:rsid w:val="00006446"/>
    <w:rsid w:val="00006896"/>
    <w:rsid w:val="000073DF"/>
    <w:rsid w:val="00007C6A"/>
    <w:rsid w:val="00007CDC"/>
    <w:rsid w:val="00011B28"/>
    <w:rsid w:val="00011E25"/>
    <w:rsid w:val="00015D15"/>
    <w:rsid w:val="00017130"/>
    <w:rsid w:val="00020328"/>
    <w:rsid w:val="00020897"/>
    <w:rsid w:val="0002167C"/>
    <w:rsid w:val="000231DB"/>
    <w:rsid w:val="0002382A"/>
    <w:rsid w:val="00023E19"/>
    <w:rsid w:val="0002564D"/>
    <w:rsid w:val="00025ECA"/>
    <w:rsid w:val="000325B8"/>
    <w:rsid w:val="00034C15"/>
    <w:rsid w:val="00036BA1"/>
    <w:rsid w:val="000422E2"/>
    <w:rsid w:val="00042E9E"/>
    <w:rsid w:val="00042F22"/>
    <w:rsid w:val="000444EF"/>
    <w:rsid w:val="00051553"/>
    <w:rsid w:val="00052150"/>
    <w:rsid w:val="00052A07"/>
    <w:rsid w:val="000534E3"/>
    <w:rsid w:val="00053E5D"/>
    <w:rsid w:val="0005606A"/>
    <w:rsid w:val="00057117"/>
    <w:rsid w:val="00060BA6"/>
    <w:rsid w:val="000615F4"/>
    <w:rsid w:val="000616E7"/>
    <w:rsid w:val="0006487E"/>
    <w:rsid w:val="00065E1A"/>
    <w:rsid w:val="000729B5"/>
    <w:rsid w:val="00073B20"/>
    <w:rsid w:val="00076D37"/>
    <w:rsid w:val="0007718B"/>
    <w:rsid w:val="00077E5F"/>
    <w:rsid w:val="0008036A"/>
    <w:rsid w:val="00081AE6"/>
    <w:rsid w:val="000855EB"/>
    <w:rsid w:val="00085B52"/>
    <w:rsid w:val="00086140"/>
    <w:rsid w:val="000866F2"/>
    <w:rsid w:val="00087C61"/>
    <w:rsid w:val="0009009F"/>
    <w:rsid w:val="000904C5"/>
    <w:rsid w:val="00091557"/>
    <w:rsid w:val="000924C1"/>
    <w:rsid w:val="000924F0"/>
    <w:rsid w:val="0009283C"/>
    <w:rsid w:val="00093474"/>
    <w:rsid w:val="0009510F"/>
    <w:rsid w:val="0009759D"/>
    <w:rsid w:val="000A1B7B"/>
    <w:rsid w:val="000A3719"/>
    <w:rsid w:val="000A56F2"/>
    <w:rsid w:val="000B0029"/>
    <w:rsid w:val="000B2719"/>
    <w:rsid w:val="000B3A8F"/>
    <w:rsid w:val="000B4AB9"/>
    <w:rsid w:val="000B58C3"/>
    <w:rsid w:val="000B61E9"/>
    <w:rsid w:val="000C165A"/>
    <w:rsid w:val="000C26F1"/>
    <w:rsid w:val="000C2E19"/>
    <w:rsid w:val="000C329D"/>
    <w:rsid w:val="000D025C"/>
    <w:rsid w:val="000D0D07"/>
    <w:rsid w:val="000D2A8F"/>
    <w:rsid w:val="000D42BA"/>
    <w:rsid w:val="000D4797"/>
    <w:rsid w:val="000D5A34"/>
    <w:rsid w:val="000D7E2A"/>
    <w:rsid w:val="000E0527"/>
    <w:rsid w:val="000E1B77"/>
    <w:rsid w:val="000E1E92"/>
    <w:rsid w:val="000E6545"/>
    <w:rsid w:val="000F06D6"/>
    <w:rsid w:val="000F0790"/>
    <w:rsid w:val="000F0EB1"/>
    <w:rsid w:val="000F1106"/>
    <w:rsid w:val="000F17F7"/>
    <w:rsid w:val="000F29C1"/>
    <w:rsid w:val="000F2F10"/>
    <w:rsid w:val="000F3BE9"/>
    <w:rsid w:val="000F3F6C"/>
    <w:rsid w:val="000F4FBC"/>
    <w:rsid w:val="000F6DF3"/>
    <w:rsid w:val="001005FF"/>
    <w:rsid w:val="0010346C"/>
    <w:rsid w:val="001042F5"/>
    <w:rsid w:val="0010535C"/>
    <w:rsid w:val="001062FB"/>
    <w:rsid w:val="001063E6"/>
    <w:rsid w:val="001114FE"/>
    <w:rsid w:val="00112889"/>
    <w:rsid w:val="00112E17"/>
    <w:rsid w:val="001136BA"/>
    <w:rsid w:val="00113CF4"/>
    <w:rsid w:val="001153EA"/>
    <w:rsid w:val="00115643"/>
    <w:rsid w:val="00116765"/>
    <w:rsid w:val="00121147"/>
    <w:rsid w:val="001219F5"/>
    <w:rsid w:val="00121A20"/>
    <w:rsid w:val="0012377F"/>
    <w:rsid w:val="00124314"/>
    <w:rsid w:val="00126B4A"/>
    <w:rsid w:val="00132FD0"/>
    <w:rsid w:val="001344C0"/>
    <w:rsid w:val="001346FA"/>
    <w:rsid w:val="00135252"/>
    <w:rsid w:val="00137AB5"/>
    <w:rsid w:val="00137F0B"/>
    <w:rsid w:val="00140A67"/>
    <w:rsid w:val="001416B5"/>
    <w:rsid w:val="00141FFF"/>
    <w:rsid w:val="001436A2"/>
    <w:rsid w:val="001449D9"/>
    <w:rsid w:val="001513E6"/>
    <w:rsid w:val="00151E23"/>
    <w:rsid w:val="001526E0"/>
    <w:rsid w:val="001550C7"/>
    <w:rsid w:val="001551B5"/>
    <w:rsid w:val="00160B7E"/>
    <w:rsid w:val="00161758"/>
    <w:rsid w:val="001659C1"/>
    <w:rsid w:val="0016649F"/>
    <w:rsid w:val="00171F1E"/>
    <w:rsid w:val="00171F8D"/>
    <w:rsid w:val="00173A8E"/>
    <w:rsid w:val="00174C0A"/>
    <w:rsid w:val="00176003"/>
    <w:rsid w:val="00177795"/>
    <w:rsid w:val="001805A3"/>
    <w:rsid w:val="00180ACE"/>
    <w:rsid w:val="0018143F"/>
    <w:rsid w:val="00181536"/>
    <w:rsid w:val="00181C7C"/>
    <w:rsid w:val="00184182"/>
    <w:rsid w:val="001849B5"/>
    <w:rsid w:val="001858F0"/>
    <w:rsid w:val="00190AC1"/>
    <w:rsid w:val="001918B9"/>
    <w:rsid w:val="0019341A"/>
    <w:rsid w:val="001976BB"/>
    <w:rsid w:val="00197D96"/>
    <w:rsid w:val="00197DF9"/>
    <w:rsid w:val="001A1987"/>
    <w:rsid w:val="001A2564"/>
    <w:rsid w:val="001A2C6E"/>
    <w:rsid w:val="001A3A9F"/>
    <w:rsid w:val="001A6173"/>
    <w:rsid w:val="001A6CBA"/>
    <w:rsid w:val="001B00FB"/>
    <w:rsid w:val="001B0D97"/>
    <w:rsid w:val="001B178C"/>
    <w:rsid w:val="001B4B42"/>
    <w:rsid w:val="001B4CAE"/>
    <w:rsid w:val="001B5A5D"/>
    <w:rsid w:val="001B6077"/>
    <w:rsid w:val="001C1CE5"/>
    <w:rsid w:val="001C3D2A"/>
    <w:rsid w:val="001D3E21"/>
    <w:rsid w:val="001D3F29"/>
    <w:rsid w:val="001D51BA"/>
    <w:rsid w:val="001D6342"/>
    <w:rsid w:val="001D6D53"/>
    <w:rsid w:val="001E139C"/>
    <w:rsid w:val="001E58E2"/>
    <w:rsid w:val="001E7AED"/>
    <w:rsid w:val="001F037C"/>
    <w:rsid w:val="001F3916"/>
    <w:rsid w:val="001F3CEA"/>
    <w:rsid w:val="001F54C5"/>
    <w:rsid w:val="001F662C"/>
    <w:rsid w:val="001F66BD"/>
    <w:rsid w:val="001F7074"/>
    <w:rsid w:val="00200490"/>
    <w:rsid w:val="00200553"/>
    <w:rsid w:val="00201F3A"/>
    <w:rsid w:val="00202816"/>
    <w:rsid w:val="00202BD8"/>
    <w:rsid w:val="00203F96"/>
    <w:rsid w:val="00205DE6"/>
    <w:rsid w:val="002069B2"/>
    <w:rsid w:val="00206DA6"/>
    <w:rsid w:val="00207473"/>
    <w:rsid w:val="00207FA3"/>
    <w:rsid w:val="00210263"/>
    <w:rsid w:val="00211938"/>
    <w:rsid w:val="00214DA8"/>
    <w:rsid w:val="00215423"/>
    <w:rsid w:val="002158FA"/>
    <w:rsid w:val="002176E7"/>
    <w:rsid w:val="00220600"/>
    <w:rsid w:val="002224DB"/>
    <w:rsid w:val="00223FCB"/>
    <w:rsid w:val="002252C3"/>
    <w:rsid w:val="002253FD"/>
    <w:rsid w:val="00225C54"/>
    <w:rsid w:val="002267E6"/>
    <w:rsid w:val="00230224"/>
    <w:rsid w:val="00230765"/>
    <w:rsid w:val="002319E4"/>
    <w:rsid w:val="00235632"/>
    <w:rsid w:val="00235872"/>
    <w:rsid w:val="0023640E"/>
    <w:rsid w:val="00241559"/>
    <w:rsid w:val="002435B3"/>
    <w:rsid w:val="00243B7B"/>
    <w:rsid w:val="00245092"/>
    <w:rsid w:val="0024514F"/>
    <w:rsid w:val="002458EB"/>
    <w:rsid w:val="00246855"/>
    <w:rsid w:val="002500C8"/>
    <w:rsid w:val="002524C6"/>
    <w:rsid w:val="00255095"/>
    <w:rsid w:val="002561E4"/>
    <w:rsid w:val="002566EC"/>
    <w:rsid w:val="00257543"/>
    <w:rsid w:val="0026179B"/>
    <w:rsid w:val="002617E7"/>
    <w:rsid w:val="002637F6"/>
    <w:rsid w:val="002640E5"/>
    <w:rsid w:val="00264228"/>
    <w:rsid w:val="00264334"/>
    <w:rsid w:val="0026473E"/>
    <w:rsid w:val="00264F3E"/>
    <w:rsid w:val="00266214"/>
    <w:rsid w:val="00267C83"/>
    <w:rsid w:val="002706C9"/>
    <w:rsid w:val="0027144F"/>
    <w:rsid w:val="00271F3A"/>
    <w:rsid w:val="00272373"/>
    <w:rsid w:val="00273278"/>
    <w:rsid w:val="002737F4"/>
    <w:rsid w:val="00277119"/>
    <w:rsid w:val="002805F5"/>
    <w:rsid w:val="00280751"/>
    <w:rsid w:val="00280E2B"/>
    <w:rsid w:val="0028280A"/>
    <w:rsid w:val="002843A5"/>
    <w:rsid w:val="00286ACD"/>
    <w:rsid w:val="00287838"/>
    <w:rsid w:val="002907B5"/>
    <w:rsid w:val="0029209C"/>
    <w:rsid w:val="00292CD3"/>
    <w:rsid w:val="00292EB7"/>
    <w:rsid w:val="00295D14"/>
    <w:rsid w:val="00296227"/>
    <w:rsid w:val="00296F44"/>
    <w:rsid w:val="0029777D"/>
    <w:rsid w:val="002A055E"/>
    <w:rsid w:val="002A1D4E"/>
    <w:rsid w:val="002A2869"/>
    <w:rsid w:val="002A6016"/>
    <w:rsid w:val="002A6A02"/>
    <w:rsid w:val="002A769A"/>
    <w:rsid w:val="002B0C58"/>
    <w:rsid w:val="002B24D6"/>
    <w:rsid w:val="002B343F"/>
    <w:rsid w:val="002B487F"/>
    <w:rsid w:val="002B5700"/>
    <w:rsid w:val="002C0F83"/>
    <w:rsid w:val="002C2D97"/>
    <w:rsid w:val="002C41E6"/>
    <w:rsid w:val="002D071A"/>
    <w:rsid w:val="002D196F"/>
    <w:rsid w:val="002D1F4F"/>
    <w:rsid w:val="002D2F54"/>
    <w:rsid w:val="002D34B2"/>
    <w:rsid w:val="002D4396"/>
    <w:rsid w:val="002D56F2"/>
    <w:rsid w:val="002D7637"/>
    <w:rsid w:val="002E17F2"/>
    <w:rsid w:val="002E685C"/>
    <w:rsid w:val="002E7CAE"/>
    <w:rsid w:val="002E7D55"/>
    <w:rsid w:val="002F1DCF"/>
    <w:rsid w:val="002F2771"/>
    <w:rsid w:val="002F2F94"/>
    <w:rsid w:val="002F3398"/>
    <w:rsid w:val="002F37A9"/>
    <w:rsid w:val="002F6B0C"/>
    <w:rsid w:val="00301CE6"/>
    <w:rsid w:val="0030256B"/>
    <w:rsid w:val="0030501F"/>
    <w:rsid w:val="00306167"/>
    <w:rsid w:val="00307BA1"/>
    <w:rsid w:val="0031060A"/>
    <w:rsid w:val="003107D6"/>
    <w:rsid w:val="00311702"/>
    <w:rsid w:val="00311E82"/>
    <w:rsid w:val="00313FD6"/>
    <w:rsid w:val="003143BD"/>
    <w:rsid w:val="00316503"/>
    <w:rsid w:val="003203ED"/>
    <w:rsid w:val="00320564"/>
    <w:rsid w:val="00322C9F"/>
    <w:rsid w:val="00322E27"/>
    <w:rsid w:val="00324D23"/>
    <w:rsid w:val="003250F3"/>
    <w:rsid w:val="00331751"/>
    <w:rsid w:val="003317C4"/>
    <w:rsid w:val="00333D25"/>
    <w:rsid w:val="00334579"/>
    <w:rsid w:val="00335858"/>
    <w:rsid w:val="00336BDA"/>
    <w:rsid w:val="00342BD7"/>
    <w:rsid w:val="00343A07"/>
    <w:rsid w:val="0034480E"/>
    <w:rsid w:val="00346DB5"/>
    <w:rsid w:val="003477B1"/>
    <w:rsid w:val="00357380"/>
    <w:rsid w:val="003602D9"/>
    <w:rsid w:val="003604CE"/>
    <w:rsid w:val="00360C3D"/>
    <w:rsid w:val="00361B7C"/>
    <w:rsid w:val="00361CDF"/>
    <w:rsid w:val="003620A4"/>
    <w:rsid w:val="003667BA"/>
    <w:rsid w:val="00370E47"/>
    <w:rsid w:val="00371669"/>
    <w:rsid w:val="00373BE4"/>
    <w:rsid w:val="003742AC"/>
    <w:rsid w:val="00377CE1"/>
    <w:rsid w:val="00377EAC"/>
    <w:rsid w:val="003837C2"/>
    <w:rsid w:val="00384A07"/>
    <w:rsid w:val="00385BF0"/>
    <w:rsid w:val="003866AA"/>
    <w:rsid w:val="0038694E"/>
    <w:rsid w:val="003878F0"/>
    <w:rsid w:val="003937EE"/>
    <w:rsid w:val="003939FF"/>
    <w:rsid w:val="00394536"/>
    <w:rsid w:val="00395075"/>
    <w:rsid w:val="00397088"/>
    <w:rsid w:val="003A1A69"/>
    <w:rsid w:val="003A2223"/>
    <w:rsid w:val="003A2A0F"/>
    <w:rsid w:val="003A45A1"/>
    <w:rsid w:val="003A53DD"/>
    <w:rsid w:val="003A5B0A"/>
    <w:rsid w:val="003A6BAC"/>
    <w:rsid w:val="003A7EF3"/>
    <w:rsid w:val="003B159C"/>
    <w:rsid w:val="003B26AC"/>
    <w:rsid w:val="003B369F"/>
    <w:rsid w:val="003B36A3"/>
    <w:rsid w:val="003B7FE5"/>
    <w:rsid w:val="003C0E9C"/>
    <w:rsid w:val="003C11C8"/>
    <w:rsid w:val="003C2702"/>
    <w:rsid w:val="003C27CB"/>
    <w:rsid w:val="003C3661"/>
    <w:rsid w:val="003C7806"/>
    <w:rsid w:val="003D109F"/>
    <w:rsid w:val="003D2478"/>
    <w:rsid w:val="003D3C45"/>
    <w:rsid w:val="003D5B1F"/>
    <w:rsid w:val="003E15FA"/>
    <w:rsid w:val="003E55E4"/>
    <w:rsid w:val="003E74E3"/>
    <w:rsid w:val="003F01D4"/>
    <w:rsid w:val="003F05C7"/>
    <w:rsid w:val="003F0DFB"/>
    <w:rsid w:val="003F1685"/>
    <w:rsid w:val="003F2CD4"/>
    <w:rsid w:val="003F4B1E"/>
    <w:rsid w:val="003F5573"/>
    <w:rsid w:val="003F56A1"/>
    <w:rsid w:val="003F6BBE"/>
    <w:rsid w:val="003F6C6B"/>
    <w:rsid w:val="003F7798"/>
    <w:rsid w:val="004000E8"/>
    <w:rsid w:val="00402E2B"/>
    <w:rsid w:val="00404542"/>
    <w:rsid w:val="00404892"/>
    <w:rsid w:val="0040512B"/>
    <w:rsid w:val="00405877"/>
    <w:rsid w:val="00405CA5"/>
    <w:rsid w:val="00407572"/>
    <w:rsid w:val="00407CD3"/>
    <w:rsid w:val="00410134"/>
    <w:rsid w:val="0041037E"/>
    <w:rsid w:val="00410B72"/>
    <w:rsid w:val="00410F18"/>
    <w:rsid w:val="004122EA"/>
    <w:rsid w:val="0041263E"/>
    <w:rsid w:val="00413AAC"/>
    <w:rsid w:val="00421105"/>
    <w:rsid w:val="004242F4"/>
    <w:rsid w:val="00427248"/>
    <w:rsid w:val="0042793C"/>
    <w:rsid w:val="00431CD8"/>
    <w:rsid w:val="0043538F"/>
    <w:rsid w:val="00436335"/>
    <w:rsid w:val="00437447"/>
    <w:rsid w:val="00437495"/>
    <w:rsid w:val="0044019C"/>
    <w:rsid w:val="00441A92"/>
    <w:rsid w:val="00444F56"/>
    <w:rsid w:val="0044635E"/>
    <w:rsid w:val="00446488"/>
    <w:rsid w:val="004517AA"/>
    <w:rsid w:val="00452A3E"/>
    <w:rsid w:val="00452CAC"/>
    <w:rsid w:val="00452E5B"/>
    <w:rsid w:val="00456BD7"/>
    <w:rsid w:val="00457565"/>
    <w:rsid w:val="00457B71"/>
    <w:rsid w:val="00460DA5"/>
    <w:rsid w:val="00461034"/>
    <w:rsid w:val="004654FD"/>
    <w:rsid w:val="00465C92"/>
    <w:rsid w:val="004669E2"/>
    <w:rsid w:val="0046776B"/>
    <w:rsid w:val="00470C31"/>
    <w:rsid w:val="004734D0"/>
    <w:rsid w:val="0047556B"/>
    <w:rsid w:val="00475DD4"/>
    <w:rsid w:val="00477768"/>
    <w:rsid w:val="00482EBE"/>
    <w:rsid w:val="00492BC5"/>
    <w:rsid w:val="004964F1"/>
    <w:rsid w:val="004A1510"/>
    <w:rsid w:val="004A16BC"/>
    <w:rsid w:val="004A1E48"/>
    <w:rsid w:val="004A2B94"/>
    <w:rsid w:val="004A3F6D"/>
    <w:rsid w:val="004A73DA"/>
    <w:rsid w:val="004A7A28"/>
    <w:rsid w:val="004B7C0C"/>
    <w:rsid w:val="004C0EE3"/>
    <w:rsid w:val="004C215E"/>
    <w:rsid w:val="004C3898"/>
    <w:rsid w:val="004C4764"/>
    <w:rsid w:val="004C48E6"/>
    <w:rsid w:val="004C505E"/>
    <w:rsid w:val="004C7753"/>
    <w:rsid w:val="004D0362"/>
    <w:rsid w:val="004D0ECC"/>
    <w:rsid w:val="004D14D3"/>
    <w:rsid w:val="004D36B1"/>
    <w:rsid w:val="004D3ACA"/>
    <w:rsid w:val="004D7EBD"/>
    <w:rsid w:val="004E0517"/>
    <w:rsid w:val="004E0FF6"/>
    <w:rsid w:val="004E2680"/>
    <w:rsid w:val="004E28F9"/>
    <w:rsid w:val="004E3641"/>
    <w:rsid w:val="004E3A3D"/>
    <w:rsid w:val="004E3B7E"/>
    <w:rsid w:val="004E42C4"/>
    <w:rsid w:val="004E462E"/>
    <w:rsid w:val="004E4D18"/>
    <w:rsid w:val="004E56DC"/>
    <w:rsid w:val="004E76F4"/>
    <w:rsid w:val="004F0B4E"/>
    <w:rsid w:val="004F0B6C"/>
    <w:rsid w:val="004F1681"/>
    <w:rsid w:val="004F2078"/>
    <w:rsid w:val="004F42B4"/>
    <w:rsid w:val="004F4DA3"/>
    <w:rsid w:val="0050228F"/>
    <w:rsid w:val="00502861"/>
    <w:rsid w:val="00504BFB"/>
    <w:rsid w:val="00505A26"/>
    <w:rsid w:val="00506557"/>
    <w:rsid w:val="0050677A"/>
    <w:rsid w:val="005108D8"/>
    <w:rsid w:val="0051133E"/>
    <w:rsid w:val="005116F9"/>
    <w:rsid w:val="005153A7"/>
    <w:rsid w:val="00520FEF"/>
    <w:rsid w:val="005219CF"/>
    <w:rsid w:val="0052464F"/>
    <w:rsid w:val="00531EDC"/>
    <w:rsid w:val="00532B15"/>
    <w:rsid w:val="00534B59"/>
    <w:rsid w:val="00536759"/>
    <w:rsid w:val="00537C62"/>
    <w:rsid w:val="00543A3C"/>
    <w:rsid w:val="00544EC2"/>
    <w:rsid w:val="00545566"/>
    <w:rsid w:val="00545EBD"/>
    <w:rsid w:val="00546970"/>
    <w:rsid w:val="00554059"/>
    <w:rsid w:val="00554E19"/>
    <w:rsid w:val="005553DB"/>
    <w:rsid w:val="005556DA"/>
    <w:rsid w:val="0056121F"/>
    <w:rsid w:val="00571670"/>
    <w:rsid w:val="00572505"/>
    <w:rsid w:val="005737D4"/>
    <w:rsid w:val="00574C63"/>
    <w:rsid w:val="0057731B"/>
    <w:rsid w:val="0058032D"/>
    <w:rsid w:val="00580C59"/>
    <w:rsid w:val="00581BD0"/>
    <w:rsid w:val="00582809"/>
    <w:rsid w:val="0058798C"/>
    <w:rsid w:val="00587E4A"/>
    <w:rsid w:val="005900FA"/>
    <w:rsid w:val="00590C56"/>
    <w:rsid w:val="005916B8"/>
    <w:rsid w:val="005934D4"/>
    <w:rsid w:val="005935A4"/>
    <w:rsid w:val="005948C2"/>
    <w:rsid w:val="00595DCA"/>
    <w:rsid w:val="005960DA"/>
    <w:rsid w:val="0059779B"/>
    <w:rsid w:val="005A209A"/>
    <w:rsid w:val="005A662D"/>
    <w:rsid w:val="005B35D7"/>
    <w:rsid w:val="005B392A"/>
    <w:rsid w:val="005B3AA3"/>
    <w:rsid w:val="005B6F83"/>
    <w:rsid w:val="005C05FE"/>
    <w:rsid w:val="005C6015"/>
    <w:rsid w:val="005C74FB"/>
    <w:rsid w:val="005D1602"/>
    <w:rsid w:val="005D370C"/>
    <w:rsid w:val="005D70ED"/>
    <w:rsid w:val="005D7156"/>
    <w:rsid w:val="005D76FF"/>
    <w:rsid w:val="005D7A35"/>
    <w:rsid w:val="005E0BFA"/>
    <w:rsid w:val="005E18C0"/>
    <w:rsid w:val="005E1A31"/>
    <w:rsid w:val="005E385F"/>
    <w:rsid w:val="005E4667"/>
    <w:rsid w:val="005E5B81"/>
    <w:rsid w:val="005E7784"/>
    <w:rsid w:val="005E7EB4"/>
    <w:rsid w:val="005F07B4"/>
    <w:rsid w:val="005F2CB1"/>
    <w:rsid w:val="005F3025"/>
    <w:rsid w:val="005F618C"/>
    <w:rsid w:val="005F70BD"/>
    <w:rsid w:val="0060283C"/>
    <w:rsid w:val="00602F6D"/>
    <w:rsid w:val="00604F14"/>
    <w:rsid w:val="00606F93"/>
    <w:rsid w:val="00611B83"/>
    <w:rsid w:val="00612368"/>
    <w:rsid w:val="00613257"/>
    <w:rsid w:val="00614E4C"/>
    <w:rsid w:val="00614F22"/>
    <w:rsid w:val="00620A71"/>
    <w:rsid w:val="00620D80"/>
    <w:rsid w:val="006234A6"/>
    <w:rsid w:val="00626C49"/>
    <w:rsid w:val="00630001"/>
    <w:rsid w:val="006311B3"/>
    <w:rsid w:val="00631379"/>
    <w:rsid w:val="0063284C"/>
    <w:rsid w:val="00632CDD"/>
    <w:rsid w:val="00636398"/>
    <w:rsid w:val="006368D3"/>
    <w:rsid w:val="006369EF"/>
    <w:rsid w:val="006377EC"/>
    <w:rsid w:val="00637DEC"/>
    <w:rsid w:val="0064151F"/>
    <w:rsid w:val="00641533"/>
    <w:rsid w:val="0064208D"/>
    <w:rsid w:val="00643475"/>
    <w:rsid w:val="0064396A"/>
    <w:rsid w:val="0064624E"/>
    <w:rsid w:val="006509E6"/>
    <w:rsid w:val="00650AB9"/>
    <w:rsid w:val="00652DE7"/>
    <w:rsid w:val="00655733"/>
    <w:rsid w:val="00655ACD"/>
    <w:rsid w:val="0065608C"/>
    <w:rsid w:val="0065646E"/>
    <w:rsid w:val="00656A92"/>
    <w:rsid w:val="00656DDE"/>
    <w:rsid w:val="0066011D"/>
    <w:rsid w:val="006607C0"/>
    <w:rsid w:val="006613A6"/>
    <w:rsid w:val="006627A2"/>
    <w:rsid w:val="006634E6"/>
    <w:rsid w:val="00664781"/>
    <w:rsid w:val="00665138"/>
    <w:rsid w:val="006655EE"/>
    <w:rsid w:val="00666A89"/>
    <w:rsid w:val="00667EE7"/>
    <w:rsid w:val="0067080D"/>
    <w:rsid w:val="00670922"/>
    <w:rsid w:val="00670B89"/>
    <w:rsid w:val="00670BE1"/>
    <w:rsid w:val="006712DC"/>
    <w:rsid w:val="0067218F"/>
    <w:rsid w:val="006741F2"/>
    <w:rsid w:val="00674CC3"/>
    <w:rsid w:val="00675C1B"/>
    <w:rsid w:val="00675C72"/>
    <w:rsid w:val="006771F9"/>
    <w:rsid w:val="006776D7"/>
    <w:rsid w:val="00681003"/>
    <w:rsid w:val="006817C9"/>
    <w:rsid w:val="00683ECE"/>
    <w:rsid w:val="00686503"/>
    <w:rsid w:val="006914A8"/>
    <w:rsid w:val="00695D74"/>
    <w:rsid w:val="00695FC2"/>
    <w:rsid w:val="00696949"/>
    <w:rsid w:val="00697052"/>
    <w:rsid w:val="006A2144"/>
    <w:rsid w:val="006A3FDD"/>
    <w:rsid w:val="006A442F"/>
    <w:rsid w:val="006A46FB"/>
    <w:rsid w:val="006A5E28"/>
    <w:rsid w:val="006A6403"/>
    <w:rsid w:val="006A697B"/>
    <w:rsid w:val="006A7AFF"/>
    <w:rsid w:val="006B1816"/>
    <w:rsid w:val="006B2099"/>
    <w:rsid w:val="006B4055"/>
    <w:rsid w:val="006B50CF"/>
    <w:rsid w:val="006C03B8"/>
    <w:rsid w:val="006C2227"/>
    <w:rsid w:val="006C3728"/>
    <w:rsid w:val="006C489A"/>
    <w:rsid w:val="006C4A0C"/>
    <w:rsid w:val="006C5EC9"/>
    <w:rsid w:val="006C6059"/>
    <w:rsid w:val="006C7522"/>
    <w:rsid w:val="006C7970"/>
    <w:rsid w:val="006D0CC3"/>
    <w:rsid w:val="006D14A8"/>
    <w:rsid w:val="006D6A57"/>
    <w:rsid w:val="006D6F08"/>
    <w:rsid w:val="006E062C"/>
    <w:rsid w:val="006E0693"/>
    <w:rsid w:val="006E0F32"/>
    <w:rsid w:val="006E28B7"/>
    <w:rsid w:val="006E3310"/>
    <w:rsid w:val="006E4E39"/>
    <w:rsid w:val="006E565E"/>
    <w:rsid w:val="006E673D"/>
    <w:rsid w:val="006E7D3B"/>
    <w:rsid w:val="006F14E6"/>
    <w:rsid w:val="006F1B70"/>
    <w:rsid w:val="006F341D"/>
    <w:rsid w:val="006F3635"/>
    <w:rsid w:val="006F3CDE"/>
    <w:rsid w:val="006F58D4"/>
    <w:rsid w:val="0070346E"/>
    <w:rsid w:val="00704EDB"/>
    <w:rsid w:val="00706101"/>
    <w:rsid w:val="00707072"/>
    <w:rsid w:val="00707D61"/>
    <w:rsid w:val="00711CA4"/>
    <w:rsid w:val="00712287"/>
    <w:rsid w:val="00712772"/>
    <w:rsid w:val="0071340D"/>
    <w:rsid w:val="007148D3"/>
    <w:rsid w:val="00715B9A"/>
    <w:rsid w:val="0072080A"/>
    <w:rsid w:val="00721272"/>
    <w:rsid w:val="00724745"/>
    <w:rsid w:val="007248F5"/>
    <w:rsid w:val="00726C3A"/>
    <w:rsid w:val="00726EA6"/>
    <w:rsid w:val="00727208"/>
    <w:rsid w:val="00727680"/>
    <w:rsid w:val="00732EAB"/>
    <w:rsid w:val="007345A7"/>
    <w:rsid w:val="007348B1"/>
    <w:rsid w:val="007362A6"/>
    <w:rsid w:val="00736D7D"/>
    <w:rsid w:val="00740E58"/>
    <w:rsid w:val="00741D3A"/>
    <w:rsid w:val="007421FF"/>
    <w:rsid w:val="00742433"/>
    <w:rsid w:val="007424AF"/>
    <w:rsid w:val="0074400F"/>
    <w:rsid w:val="007445A0"/>
    <w:rsid w:val="0074524B"/>
    <w:rsid w:val="00747D8B"/>
    <w:rsid w:val="00751228"/>
    <w:rsid w:val="00754E74"/>
    <w:rsid w:val="007571E1"/>
    <w:rsid w:val="007604B2"/>
    <w:rsid w:val="00763018"/>
    <w:rsid w:val="00765281"/>
    <w:rsid w:val="00766BAD"/>
    <w:rsid w:val="007730BD"/>
    <w:rsid w:val="007755F2"/>
    <w:rsid w:val="0077664D"/>
    <w:rsid w:val="00776971"/>
    <w:rsid w:val="0078177E"/>
    <w:rsid w:val="007827ED"/>
    <w:rsid w:val="0078304C"/>
    <w:rsid w:val="00783673"/>
    <w:rsid w:val="00785490"/>
    <w:rsid w:val="007912C6"/>
    <w:rsid w:val="007925EA"/>
    <w:rsid w:val="00792987"/>
    <w:rsid w:val="00793CD8"/>
    <w:rsid w:val="00795484"/>
    <w:rsid w:val="00795C92"/>
    <w:rsid w:val="00796231"/>
    <w:rsid w:val="007968FA"/>
    <w:rsid w:val="00796C16"/>
    <w:rsid w:val="007A07BC"/>
    <w:rsid w:val="007A1CB3"/>
    <w:rsid w:val="007A28E1"/>
    <w:rsid w:val="007A29EA"/>
    <w:rsid w:val="007A306F"/>
    <w:rsid w:val="007A309C"/>
    <w:rsid w:val="007A43A6"/>
    <w:rsid w:val="007A5463"/>
    <w:rsid w:val="007A58A6"/>
    <w:rsid w:val="007A5C22"/>
    <w:rsid w:val="007B3D2D"/>
    <w:rsid w:val="007B50AE"/>
    <w:rsid w:val="007B51DF"/>
    <w:rsid w:val="007C05DD"/>
    <w:rsid w:val="007C3D18"/>
    <w:rsid w:val="007C3FAA"/>
    <w:rsid w:val="007C5303"/>
    <w:rsid w:val="007C55A2"/>
    <w:rsid w:val="007C5C07"/>
    <w:rsid w:val="007C6037"/>
    <w:rsid w:val="007C60BF"/>
    <w:rsid w:val="007C6A07"/>
    <w:rsid w:val="007C75A1"/>
    <w:rsid w:val="007C77A5"/>
    <w:rsid w:val="007D04E5"/>
    <w:rsid w:val="007D0FC2"/>
    <w:rsid w:val="007D18B7"/>
    <w:rsid w:val="007D5901"/>
    <w:rsid w:val="007D7526"/>
    <w:rsid w:val="007D7E9F"/>
    <w:rsid w:val="007E3E7E"/>
    <w:rsid w:val="007E4610"/>
    <w:rsid w:val="007E4715"/>
    <w:rsid w:val="007E505B"/>
    <w:rsid w:val="007E5372"/>
    <w:rsid w:val="007E7091"/>
    <w:rsid w:val="00803FAE"/>
    <w:rsid w:val="00804643"/>
    <w:rsid w:val="0080605F"/>
    <w:rsid w:val="00807786"/>
    <w:rsid w:val="00811FCB"/>
    <w:rsid w:val="00812109"/>
    <w:rsid w:val="00813CFD"/>
    <w:rsid w:val="00815019"/>
    <w:rsid w:val="00815342"/>
    <w:rsid w:val="008158D6"/>
    <w:rsid w:val="00817196"/>
    <w:rsid w:val="00821BB6"/>
    <w:rsid w:val="00821E63"/>
    <w:rsid w:val="00822DAA"/>
    <w:rsid w:val="008235DB"/>
    <w:rsid w:val="00824AB4"/>
    <w:rsid w:val="00825C42"/>
    <w:rsid w:val="00825D25"/>
    <w:rsid w:val="00827D6F"/>
    <w:rsid w:val="008376AC"/>
    <w:rsid w:val="00841D28"/>
    <w:rsid w:val="0084445E"/>
    <w:rsid w:val="008444E8"/>
    <w:rsid w:val="00844CF2"/>
    <w:rsid w:val="00844E80"/>
    <w:rsid w:val="008461B6"/>
    <w:rsid w:val="00846B52"/>
    <w:rsid w:val="00846FE7"/>
    <w:rsid w:val="00851275"/>
    <w:rsid w:val="008518B9"/>
    <w:rsid w:val="008522C4"/>
    <w:rsid w:val="0085234E"/>
    <w:rsid w:val="0085273C"/>
    <w:rsid w:val="00854B59"/>
    <w:rsid w:val="00856911"/>
    <w:rsid w:val="0086171C"/>
    <w:rsid w:val="00866ABF"/>
    <w:rsid w:val="008677FD"/>
    <w:rsid w:val="008706D4"/>
    <w:rsid w:val="00870F8A"/>
    <w:rsid w:val="008719A4"/>
    <w:rsid w:val="00871D23"/>
    <w:rsid w:val="00874312"/>
    <w:rsid w:val="0087437C"/>
    <w:rsid w:val="0087449E"/>
    <w:rsid w:val="00874D96"/>
    <w:rsid w:val="00875CD7"/>
    <w:rsid w:val="00876B4D"/>
    <w:rsid w:val="00877F18"/>
    <w:rsid w:val="00881E98"/>
    <w:rsid w:val="0088230F"/>
    <w:rsid w:val="008843AE"/>
    <w:rsid w:val="00887957"/>
    <w:rsid w:val="0089030F"/>
    <w:rsid w:val="00894A88"/>
    <w:rsid w:val="00895386"/>
    <w:rsid w:val="008A21FF"/>
    <w:rsid w:val="008A2CE2"/>
    <w:rsid w:val="008A30AC"/>
    <w:rsid w:val="008A44B8"/>
    <w:rsid w:val="008A51A8"/>
    <w:rsid w:val="008A54C7"/>
    <w:rsid w:val="008A70EF"/>
    <w:rsid w:val="008A75C9"/>
    <w:rsid w:val="008A77D8"/>
    <w:rsid w:val="008B0483"/>
    <w:rsid w:val="008B120C"/>
    <w:rsid w:val="008B51A0"/>
    <w:rsid w:val="008B592A"/>
    <w:rsid w:val="008B7B5C"/>
    <w:rsid w:val="008C0C99"/>
    <w:rsid w:val="008C2017"/>
    <w:rsid w:val="008C320F"/>
    <w:rsid w:val="008C4958"/>
    <w:rsid w:val="008C4BAA"/>
    <w:rsid w:val="008C6AE8"/>
    <w:rsid w:val="008C7573"/>
    <w:rsid w:val="008D1EAC"/>
    <w:rsid w:val="008D34F1"/>
    <w:rsid w:val="008D39D8"/>
    <w:rsid w:val="008D6431"/>
    <w:rsid w:val="008D66D1"/>
    <w:rsid w:val="008D6D1A"/>
    <w:rsid w:val="008E065E"/>
    <w:rsid w:val="008E0927"/>
    <w:rsid w:val="008E1909"/>
    <w:rsid w:val="008E43FB"/>
    <w:rsid w:val="008E4EC1"/>
    <w:rsid w:val="008E615D"/>
    <w:rsid w:val="008F1EAB"/>
    <w:rsid w:val="008F33DC"/>
    <w:rsid w:val="008F41C6"/>
    <w:rsid w:val="008F477F"/>
    <w:rsid w:val="008F74B4"/>
    <w:rsid w:val="0090040C"/>
    <w:rsid w:val="00900792"/>
    <w:rsid w:val="00902350"/>
    <w:rsid w:val="0090336B"/>
    <w:rsid w:val="00903A59"/>
    <w:rsid w:val="009053AA"/>
    <w:rsid w:val="00906939"/>
    <w:rsid w:val="0091045E"/>
    <w:rsid w:val="00910B7D"/>
    <w:rsid w:val="00911DFB"/>
    <w:rsid w:val="00912CCB"/>
    <w:rsid w:val="009131B5"/>
    <w:rsid w:val="009139D9"/>
    <w:rsid w:val="00914AD8"/>
    <w:rsid w:val="00916079"/>
    <w:rsid w:val="00916A8E"/>
    <w:rsid w:val="00916B8E"/>
    <w:rsid w:val="00916CBB"/>
    <w:rsid w:val="00917B3D"/>
    <w:rsid w:val="00917CE9"/>
    <w:rsid w:val="00917FBA"/>
    <w:rsid w:val="00920375"/>
    <w:rsid w:val="00920BF2"/>
    <w:rsid w:val="0092164C"/>
    <w:rsid w:val="00922010"/>
    <w:rsid w:val="00922793"/>
    <w:rsid w:val="00922F0F"/>
    <w:rsid w:val="0093138E"/>
    <w:rsid w:val="00931BD9"/>
    <w:rsid w:val="009320A9"/>
    <w:rsid w:val="009368F3"/>
    <w:rsid w:val="0093763A"/>
    <w:rsid w:val="009376A6"/>
    <w:rsid w:val="00940B14"/>
    <w:rsid w:val="00941636"/>
    <w:rsid w:val="00943742"/>
    <w:rsid w:val="00943BB2"/>
    <w:rsid w:val="00945C05"/>
    <w:rsid w:val="009465FA"/>
    <w:rsid w:val="00946945"/>
    <w:rsid w:val="00947713"/>
    <w:rsid w:val="00947EDD"/>
    <w:rsid w:val="00950DE7"/>
    <w:rsid w:val="0095103E"/>
    <w:rsid w:val="00952327"/>
    <w:rsid w:val="00953878"/>
    <w:rsid w:val="00953920"/>
    <w:rsid w:val="00953D47"/>
    <w:rsid w:val="00953F6F"/>
    <w:rsid w:val="009562C8"/>
    <w:rsid w:val="0095681E"/>
    <w:rsid w:val="009572D4"/>
    <w:rsid w:val="00961921"/>
    <w:rsid w:val="00963944"/>
    <w:rsid w:val="00963BB0"/>
    <w:rsid w:val="0096430A"/>
    <w:rsid w:val="0096554B"/>
    <w:rsid w:val="0096584A"/>
    <w:rsid w:val="00965FAC"/>
    <w:rsid w:val="00966FCD"/>
    <w:rsid w:val="009707E2"/>
    <w:rsid w:val="00970FC2"/>
    <w:rsid w:val="00971F08"/>
    <w:rsid w:val="0097603D"/>
    <w:rsid w:val="00976333"/>
    <w:rsid w:val="00976949"/>
    <w:rsid w:val="00977B37"/>
    <w:rsid w:val="00980477"/>
    <w:rsid w:val="00980990"/>
    <w:rsid w:val="00984CA4"/>
    <w:rsid w:val="00985253"/>
    <w:rsid w:val="009853B3"/>
    <w:rsid w:val="00990630"/>
    <w:rsid w:val="00991761"/>
    <w:rsid w:val="009931FE"/>
    <w:rsid w:val="009933EC"/>
    <w:rsid w:val="009949B2"/>
    <w:rsid w:val="00994DCA"/>
    <w:rsid w:val="009959C2"/>
    <w:rsid w:val="009960EC"/>
    <w:rsid w:val="009970DD"/>
    <w:rsid w:val="009A0FBA"/>
    <w:rsid w:val="009A1601"/>
    <w:rsid w:val="009A462D"/>
    <w:rsid w:val="009A5CBA"/>
    <w:rsid w:val="009B1B6F"/>
    <w:rsid w:val="009B1F30"/>
    <w:rsid w:val="009B32BB"/>
    <w:rsid w:val="009B3709"/>
    <w:rsid w:val="009B3AC2"/>
    <w:rsid w:val="009B3BB8"/>
    <w:rsid w:val="009B4DF4"/>
    <w:rsid w:val="009B564E"/>
    <w:rsid w:val="009B61C0"/>
    <w:rsid w:val="009B7074"/>
    <w:rsid w:val="009B738E"/>
    <w:rsid w:val="009B76DF"/>
    <w:rsid w:val="009B7E87"/>
    <w:rsid w:val="009C1773"/>
    <w:rsid w:val="009C403E"/>
    <w:rsid w:val="009D163D"/>
    <w:rsid w:val="009D2427"/>
    <w:rsid w:val="009D4FF0"/>
    <w:rsid w:val="009D703C"/>
    <w:rsid w:val="009D718F"/>
    <w:rsid w:val="009E068F"/>
    <w:rsid w:val="009E10A7"/>
    <w:rsid w:val="009E14E0"/>
    <w:rsid w:val="009E32F9"/>
    <w:rsid w:val="009E35DB"/>
    <w:rsid w:val="009E47A3"/>
    <w:rsid w:val="009E4ED4"/>
    <w:rsid w:val="009E75ED"/>
    <w:rsid w:val="009F08F3"/>
    <w:rsid w:val="009F1108"/>
    <w:rsid w:val="009F19D8"/>
    <w:rsid w:val="009F333E"/>
    <w:rsid w:val="009F344F"/>
    <w:rsid w:val="00A00D47"/>
    <w:rsid w:val="00A048A8"/>
    <w:rsid w:val="00A04F49"/>
    <w:rsid w:val="00A061AC"/>
    <w:rsid w:val="00A135CA"/>
    <w:rsid w:val="00A13E54"/>
    <w:rsid w:val="00A14121"/>
    <w:rsid w:val="00A17F63"/>
    <w:rsid w:val="00A2193B"/>
    <w:rsid w:val="00A2351A"/>
    <w:rsid w:val="00A23DCE"/>
    <w:rsid w:val="00A26383"/>
    <w:rsid w:val="00A264A9"/>
    <w:rsid w:val="00A27785"/>
    <w:rsid w:val="00A30187"/>
    <w:rsid w:val="00A32A93"/>
    <w:rsid w:val="00A33565"/>
    <w:rsid w:val="00A3448A"/>
    <w:rsid w:val="00A36297"/>
    <w:rsid w:val="00A40EE1"/>
    <w:rsid w:val="00A41E2B"/>
    <w:rsid w:val="00A43727"/>
    <w:rsid w:val="00A43CA0"/>
    <w:rsid w:val="00A4526F"/>
    <w:rsid w:val="00A45343"/>
    <w:rsid w:val="00A45B74"/>
    <w:rsid w:val="00A4623D"/>
    <w:rsid w:val="00A52E1D"/>
    <w:rsid w:val="00A53605"/>
    <w:rsid w:val="00A61499"/>
    <w:rsid w:val="00A6182C"/>
    <w:rsid w:val="00A62A77"/>
    <w:rsid w:val="00A63483"/>
    <w:rsid w:val="00A643CE"/>
    <w:rsid w:val="00A657D7"/>
    <w:rsid w:val="00A660AC"/>
    <w:rsid w:val="00A661C1"/>
    <w:rsid w:val="00A66B9D"/>
    <w:rsid w:val="00A67E6C"/>
    <w:rsid w:val="00A70304"/>
    <w:rsid w:val="00A71B99"/>
    <w:rsid w:val="00A739D0"/>
    <w:rsid w:val="00A761D4"/>
    <w:rsid w:val="00A77EC4"/>
    <w:rsid w:val="00A84457"/>
    <w:rsid w:val="00A861D4"/>
    <w:rsid w:val="00A86E56"/>
    <w:rsid w:val="00A92879"/>
    <w:rsid w:val="00A92BDE"/>
    <w:rsid w:val="00A9442A"/>
    <w:rsid w:val="00A97686"/>
    <w:rsid w:val="00AA016F"/>
    <w:rsid w:val="00AA1ED6"/>
    <w:rsid w:val="00AA51D6"/>
    <w:rsid w:val="00AA6D85"/>
    <w:rsid w:val="00AA7DB8"/>
    <w:rsid w:val="00AB08C5"/>
    <w:rsid w:val="00AB0BC8"/>
    <w:rsid w:val="00AB11CA"/>
    <w:rsid w:val="00AB14D9"/>
    <w:rsid w:val="00AB29B8"/>
    <w:rsid w:val="00AB4670"/>
    <w:rsid w:val="00AB4AB8"/>
    <w:rsid w:val="00AB655E"/>
    <w:rsid w:val="00AC007F"/>
    <w:rsid w:val="00AC1B9C"/>
    <w:rsid w:val="00AC2ECD"/>
    <w:rsid w:val="00AC3119"/>
    <w:rsid w:val="00AC49FB"/>
    <w:rsid w:val="00AC5A10"/>
    <w:rsid w:val="00AC7641"/>
    <w:rsid w:val="00AC7F22"/>
    <w:rsid w:val="00AD0AA3"/>
    <w:rsid w:val="00AD1517"/>
    <w:rsid w:val="00AD3F94"/>
    <w:rsid w:val="00AD4838"/>
    <w:rsid w:val="00AD4A5A"/>
    <w:rsid w:val="00AD74F0"/>
    <w:rsid w:val="00AE050E"/>
    <w:rsid w:val="00AE0A57"/>
    <w:rsid w:val="00AE2338"/>
    <w:rsid w:val="00AE262B"/>
    <w:rsid w:val="00AE27AC"/>
    <w:rsid w:val="00AE40E0"/>
    <w:rsid w:val="00AE4DBA"/>
    <w:rsid w:val="00AE4F07"/>
    <w:rsid w:val="00AE5E48"/>
    <w:rsid w:val="00AF0807"/>
    <w:rsid w:val="00AF1C5D"/>
    <w:rsid w:val="00AF350D"/>
    <w:rsid w:val="00AF42D7"/>
    <w:rsid w:val="00B006FE"/>
    <w:rsid w:val="00B007CB"/>
    <w:rsid w:val="00B02AA9"/>
    <w:rsid w:val="00B02E94"/>
    <w:rsid w:val="00B02FA3"/>
    <w:rsid w:val="00B0338A"/>
    <w:rsid w:val="00B05084"/>
    <w:rsid w:val="00B108F2"/>
    <w:rsid w:val="00B156F9"/>
    <w:rsid w:val="00B157F9"/>
    <w:rsid w:val="00B20256"/>
    <w:rsid w:val="00B20D09"/>
    <w:rsid w:val="00B22EDA"/>
    <w:rsid w:val="00B25FAD"/>
    <w:rsid w:val="00B26255"/>
    <w:rsid w:val="00B2763F"/>
    <w:rsid w:val="00B27AAC"/>
    <w:rsid w:val="00B30929"/>
    <w:rsid w:val="00B3153C"/>
    <w:rsid w:val="00B32BE1"/>
    <w:rsid w:val="00B33D96"/>
    <w:rsid w:val="00B35F66"/>
    <w:rsid w:val="00B372AA"/>
    <w:rsid w:val="00B3762B"/>
    <w:rsid w:val="00B40445"/>
    <w:rsid w:val="00B40F27"/>
    <w:rsid w:val="00B41888"/>
    <w:rsid w:val="00B4581C"/>
    <w:rsid w:val="00B45A52"/>
    <w:rsid w:val="00B46175"/>
    <w:rsid w:val="00B50A76"/>
    <w:rsid w:val="00B50EED"/>
    <w:rsid w:val="00B5129D"/>
    <w:rsid w:val="00B52050"/>
    <w:rsid w:val="00B608B1"/>
    <w:rsid w:val="00B60B15"/>
    <w:rsid w:val="00B6188F"/>
    <w:rsid w:val="00B63DB1"/>
    <w:rsid w:val="00B664C7"/>
    <w:rsid w:val="00B665AB"/>
    <w:rsid w:val="00B70093"/>
    <w:rsid w:val="00B73588"/>
    <w:rsid w:val="00B739F6"/>
    <w:rsid w:val="00B75FF2"/>
    <w:rsid w:val="00B7602D"/>
    <w:rsid w:val="00B81A6C"/>
    <w:rsid w:val="00B83881"/>
    <w:rsid w:val="00B84991"/>
    <w:rsid w:val="00B85DE5"/>
    <w:rsid w:val="00B90F73"/>
    <w:rsid w:val="00B91F28"/>
    <w:rsid w:val="00B9278A"/>
    <w:rsid w:val="00B9371D"/>
    <w:rsid w:val="00B93B59"/>
    <w:rsid w:val="00B9406A"/>
    <w:rsid w:val="00BA2280"/>
    <w:rsid w:val="00BA2A08"/>
    <w:rsid w:val="00BA41C0"/>
    <w:rsid w:val="00BA56D2"/>
    <w:rsid w:val="00BA6017"/>
    <w:rsid w:val="00BA641B"/>
    <w:rsid w:val="00BA644D"/>
    <w:rsid w:val="00BA76E0"/>
    <w:rsid w:val="00BB2A25"/>
    <w:rsid w:val="00BB4632"/>
    <w:rsid w:val="00BB4A4E"/>
    <w:rsid w:val="00BB51E9"/>
    <w:rsid w:val="00BB644E"/>
    <w:rsid w:val="00BB74EC"/>
    <w:rsid w:val="00BC0BA1"/>
    <w:rsid w:val="00BC0FDC"/>
    <w:rsid w:val="00BC3053"/>
    <w:rsid w:val="00BC3E97"/>
    <w:rsid w:val="00BC4D2E"/>
    <w:rsid w:val="00BC5930"/>
    <w:rsid w:val="00BC646E"/>
    <w:rsid w:val="00BC7437"/>
    <w:rsid w:val="00BD08EA"/>
    <w:rsid w:val="00BD43BB"/>
    <w:rsid w:val="00BD48AC"/>
    <w:rsid w:val="00BD5709"/>
    <w:rsid w:val="00BD5F1A"/>
    <w:rsid w:val="00BE1234"/>
    <w:rsid w:val="00BE1AE8"/>
    <w:rsid w:val="00BE2C0F"/>
    <w:rsid w:val="00BE2FA6"/>
    <w:rsid w:val="00BE333F"/>
    <w:rsid w:val="00BE63C5"/>
    <w:rsid w:val="00BE7406"/>
    <w:rsid w:val="00BE7603"/>
    <w:rsid w:val="00BF06EF"/>
    <w:rsid w:val="00BF3279"/>
    <w:rsid w:val="00BF74C7"/>
    <w:rsid w:val="00C015F1"/>
    <w:rsid w:val="00C01F33"/>
    <w:rsid w:val="00C02276"/>
    <w:rsid w:val="00C02CC6"/>
    <w:rsid w:val="00C040F7"/>
    <w:rsid w:val="00C041B0"/>
    <w:rsid w:val="00C044AB"/>
    <w:rsid w:val="00C05706"/>
    <w:rsid w:val="00C07377"/>
    <w:rsid w:val="00C10478"/>
    <w:rsid w:val="00C119B2"/>
    <w:rsid w:val="00C12107"/>
    <w:rsid w:val="00C14D4B"/>
    <w:rsid w:val="00C154BB"/>
    <w:rsid w:val="00C171E3"/>
    <w:rsid w:val="00C279B5"/>
    <w:rsid w:val="00C27C45"/>
    <w:rsid w:val="00C366F9"/>
    <w:rsid w:val="00C3719D"/>
    <w:rsid w:val="00C46CA1"/>
    <w:rsid w:val="00C50D69"/>
    <w:rsid w:val="00C54995"/>
    <w:rsid w:val="00C54D41"/>
    <w:rsid w:val="00C60783"/>
    <w:rsid w:val="00C61A28"/>
    <w:rsid w:val="00C62193"/>
    <w:rsid w:val="00C64672"/>
    <w:rsid w:val="00C67836"/>
    <w:rsid w:val="00C70697"/>
    <w:rsid w:val="00C72EF4"/>
    <w:rsid w:val="00C75490"/>
    <w:rsid w:val="00C75554"/>
    <w:rsid w:val="00C75D2F"/>
    <w:rsid w:val="00C767BE"/>
    <w:rsid w:val="00C76E3C"/>
    <w:rsid w:val="00C81568"/>
    <w:rsid w:val="00C832E3"/>
    <w:rsid w:val="00C85685"/>
    <w:rsid w:val="00C85C49"/>
    <w:rsid w:val="00C865F4"/>
    <w:rsid w:val="00C8679C"/>
    <w:rsid w:val="00C9027A"/>
    <w:rsid w:val="00C9068E"/>
    <w:rsid w:val="00C9119B"/>
    <w:rsid w:val="00C93C4B"/>
    <w:rsid w:val="00C944AB"/>
    <w:rsid w:val="00C95B40"/>
    <w:rsid w:val="00CA1ED8"/>
    <w:rsid w:val="00CA4B0C"/>
    <w:rsid w:val="00CB1F63"/>
    <w:rsid w:val="00CB6DE5"/>
    <w:rsid w:val="00CB7170"/>
    <w:rsid w:val="00CC040E"/>
    <w:rsid w:val="00CC111F"/>
    <w:rsid w:val="00CC2011"/>
    <w:rsid w:val="00CC3EA0"/>
    <w:rsid w:val="00CC5438"/>
    <w:rsid w:val="00CC7B45"/>
    <w:rsid w:val="00CD1188"/>
    <w:rsid w:val="00CD2ED1"/>
    <w:rsid w:val="00CD3330"/>
    <w:rsid w:val="00CD337B"/>
    <w:rsid w:val="00CD37AE"/>
    <w:rsid w:val="00CD4918"/>
    <w:rsid w:val="00CE0424"/>
    <w:rsid w:val="00CE1C90"/>
    <w:rsid w:val="00CE3873"/>
    <w:rsid w:val="00CE4B83"/>
    <w:rsid w:val="00CE62C9"/>
    <w:rsid w:val="00CE7561"/>
    <w:rsid w:val="00CF10BB"/>
    <w:rsid w:val="00CF12B5"/>
    <w:rsid w:val="00CF1354"/>
    <w:rsid w:val="00CF1976"/>
    <w:rsid w:val="00CF1998"/>
    <w:rsid w:val="00CF3B1F"/>
    <w:rsid w:val="00CF3BF6"/>
    <w:rsid w:val="00CF5543"/>
    <w:rsid w:val="00CF5D5D"/>
    <w:rsid w:val="00CF625B"/>
    <w:rsid w:val="00CF687E"/>
    <w:rsid w:val="00D00576"/>
    <w:rsid w:val="00D00ADD"/>
    <w:rsid w:val="00D025C1"/>
    <w:rsid w:val="00D0349B"/>
    <w:rsid w:val="00D10249"/>
    <w:rsid w:val="00D115C3"/>
    <w:rsid w:val="00D11897"/>
    <w:rsid w:val="00D12E4C"/>
    <w:rsid w:val="00D13135"/>
    <w:rsid w:val="00D1370C"/>
    <w:rsid w:val="00D13E4E"/>
    <w:rsid w:val="00D1685A"/>
    <w:rsid w:val="00D21FFC"/>
    <w:rsid w:val="00D2208D"/>
    <w:rsid w:val="00D239A7"/>
    <w:rsid w:val="00D23B04"/>
    <w:rsid w:val="00D23F47"/>
    <w:rsid w:val="00D30EDA"/>
    <w:rsid w:val="00D31014"/>
    <w:rsid w:val="00D3281E"/>
    <w:rsid w:val="00D353CA"/>
    <w:rsid w:val="00D36E71"/>
    <w:rsid w:val="00D36FC2"/>
    <w:rsid w:val="00D37D87"/>
    <w:rsid w:val="00D40B33"/>
    <w:rsid w:val="00D415F8"/>
    <w:rsid w:val="00D4318F"/>
    <w:rsid w:val="00D438BF"/>
    <w:rsid w:val="00D440F8"/>
    <w:rsid w:val="00D50F97"/>
    <w:rsid w:val="00D52D80"/>
    <w:rsid w:val="00D54186"/>
    <w:rsid w:val="00D546FF"/>
    <w:rsid w:val="00D54CE3"/>
    <w:rsid w:val="00D55AD5"/>
    <w:rsid w:val="00D576CA"/>
    <w:rsid w:val="00D61056"/>
    <w:rsid w:val="00D61AF5"/>
    <w:rsid w:val="00D63651"/>
    <w:rsid w:val="00D63F57"/>
    <w:rsid w:val="00D652B5"/>
    <w:rsid w:val="00D653DE"/>
    <w:rsid w:val="00D66155"/>
    <w:rsid w:val="00D66E80"/>
    <w:rsid w:val="00D708B0"/>
    <w:rsid w:val="00D71161"/>
    <w:rsid w:val="00D73ABD"/>
    <w:rsid w:val="00D74D27"/>
    <w:rsid w:val="00D7685A"/>
    <w:rsid w:val="00D77B1D"/>
    <w:rsid w:val="00D8021F"/>
    <w:rsid w:val="00D80383"/>
    <w:rsid w:val="00D8134F"/>
    <w:rsid w:val="00D823C6"/>
    <w:rsid w:val="00D8455A"/>
    <w:rsid w:val="00D86CA3"/>
    <w:rsid w:val="00D871CE"/>
    <w:rsid w:val="00D90F63"/>
    <w:rsid w:val="00D9196D"/>
    <w:rsid w:val="00D92982"/>
    <w:rsid w:val="00DA305E"/>
    <w:rsid w:val="00DA5417"/>
    <w:rsid w:val="00DA56E8"/>
    <w:rsid w:val="00DA5859"/>
    <w:rsid w:val="00DA5F99"/>
    <w:rsid w:val="00DB0A9F"/>
    <w:rsid w:val="00DB377D"/>
    <w:rsid w:val="00DC2D36"/>
    <w:rsid w:val="00DC3DD0"/>
    <w:rsid w:val="00DC53EF"/>
    <w:rsid w:val="00DD2BE6"/>
    <w:rsid w:val="00DD5003"/>
    <w:rsid w:val="00DE21C8"/>
    <w:rsid w:val="00DE4845"/>
    <w:rsid w:val="00DE5575"/>
    <w:rsid w:val="00DE5608"/>
    <w:rsid w:val="00DE58D0"/>
    <w:rsid w:val="00DE654F"/>
    <w:rsid w:val="00DE7059"/>
    <w:rsid w:val="00DE715D"/>
    <w:rsid w:val="00DF0B6E"/>
    <w:rsid w:val="00DF0ED5"/>
    <w:rsid w:val="00DF15E0"/>
    <w:rsid w:val="00DF37A0"/>
    <w:rsid w:val="00DF55A9"/>
    <w:rsid w:val="00DF673D"/>
    <w:rsid w:val="00E0002E"/>
    <w:rsid w:val="00E053A9"/>
    <w:rsid w:val="00E05D05"/>
    <w:rsid w:val="00E0688F"/>
    <w:rsid w:val="00E06E80"/>
    <w:rsid w:val="00E110E7"/>
    <w:rsid w:val="00E11B20"/>
    <w:rsid w:val="00E1245F"/>
    <w:rsid w:val="00E13ACE"/>
    <w:rsid w:val="00E144CB"/>
    <w:rsid w:val="00E175AD"/>
    <w:rsid w:val="00E17CF9"/>
    <w:rsid w:val="00E17FA2"/>
    <w:rsid w:val="00E20E28"/>
    <w:rsid w:val="00E21693"/>
    <w:rsid w:val="00E22330"/>
    <w:rsid w:val="00E23C7E"/>
    <w:rsid w:val="00E2449D"/>
    <w:rsid w:val="00E30B5A"/>
    <w:rsid w:val="00E3123D"/>
    <w:rsid w:val="00E31461"/>
    <w:rsid w:val="00E31D43"/>
    <w:rsid w:val="00E32608"/>
    <w:rsid w:val="00E328DC"/>
    <w:rsid w:val="00E34065"/>
    <w:rsid w:val="00E34188"/>
    <w:rsid w:val="00E34B6E"/>
    <w:rsid w:val="00E35070"/>
    <w:rsid w:val="00E35559"/>
    <w:rsid w:val="00E35982"/>
    <w:rsid w:val="00E3723A"/>
    <w:rsid w:val="00E37860"/>
    <w:rsid w:val="00E37FF1"/>
    <w:rsid w:val="00E42314"/>
    <w:rsid w:val="00E426FB"/>
    <w:rsid w:val="00E42E8F"/>
    <w:rsid w:val="00E446F1"/>
    <w:rsid w:val="00E46886"/>
    <w:rsid w:val="00E47AEF"/>
    <w:rsid w:val="00E52136"/>
    <w:rsid w:val="00E53B75"/>
    <w:rsid w:val="00E54E3B"/>
    <w:rsid w:val="00E57565"/>
    <w:rsid w:val="00E578FE"/>
    <w:rsid w:val="00E63838"/>
    <w:rsid w:val="00E63B45"/>
    <w:rsid w:val="00E64434"/>
    <w:rsid w:val="00E65ADA"/>
    <w:rsid w:val="00E66848"/>
    <w:rsid w:val="00E66B9E"/>
    <w:rsid w:val="00E67C51"/>
    <w:rsid w:val="00E706E2"/>
    <w:rsid w:val="00E71E41"/>
    <w:rsid w:val="00E72EFC"/>
    <w:rsid w:val="00E758EC"/>
    <w:rsid w:val="00E804A4"/>
    <w:rsid w:val="00E81807"/>
    <w:rsid w:val="00E8234C"/>
    <w:rsid w:val="00E825B9"/>
    <w:rsid w:val="00E83A6E"/>
    <w:rsid w:val="00E83AA9"/>
    <w:rsid w:val="00E8422F"/>
    <w:rsid w:val="00E8491A"/>
    <w:rsid w:val="00E854EE"/>
    <w:rsid w:val="00E85928"/>
    <w:rsid w:val="00E85AA3"/>
    <w:rsid w:val="00E87822"/>
    <w:rsid w:val="00E901E8"/>
    <w:rsid w:val="00E90395"/>
    <w:rsid w:val="00E90E49"/>
    <w:rsid w:val="00E917F9"/>
    <w:rsid w:val="00E9291C"/>
    <w:rsid w:val="00E9382E"/>
    <w:rsid w:val="00E93F11"/>
    <w:rsid w:val="00E93FFE"/>
    <w:rsid w:val="00E94F8A"/>
    <w:rsid w:val="00E969D6"/>
    <w:rsid w:val="00EA0718"/>
    <w:rsid w:val="00EA41BC"/>
    <w:rsid w:val="00EA6935"/>
    <w:rsid w:val="00EA788C"/>
    <w:rsid w:val="00EA79F6"/>
    <w:rsid w:val="00EA7A41"/>
    <w:rsid w:val="00EB077B"/>
    <w:rsid w:val="00EB37F6"/>
    <w:rsid w:val="00EB3AF5"/>
    <w:rsid w:val="00EB427D"/>
    <w:rsid w:val="00EB4823"/>
    <w:rsid w:val="00EB4EA2"/>
    <w:rsid w:val="00EB5280"/>
    <w:rsid w:val="00EB5A51"/>
    <w:rsid w:val="00EB687D"/>
    <w:rsid w:val="00EB7606"/>
    <w:rsid w:val="00EC15E3"/>
    <w:rsid w:val="00EC27C6"/>
    <w:rsid w:val="00EC3D1F"/>
    <w:rsid w:val="00EC4207"/>
    <w:rsid w:val="00EC4686"/>
    <w:rsid w:val="00EC5653"/>
    <w:rsid w:val="00EC71CE"/>
    <w:rsid w:val="00ED1006"/>
    <w:rsid w:val="00ED32FA"/>
    <w:rsid w:val="00ED4759"/>
    <w:rsid w:val="00ED73D4"/>
    <w:rsid w:val="00EE1F8F"/>
    <w:rsid w:val="00EF18FE"/>
    <w:rsid w:val="00EF2630"/>
    <w:rsid w:val="00EF3E38"/>
    <w:rsid w:val="00EF5787"/>
    <w:rsid w:val="00EF60D0"/>
    <w:rsid w:val="00EF669C"/>
    <w:rsid w:val="00EF6845"/>
    <w:rsid w:val="00F00A0F"/>
    <w:rsid w:val="00F02EC1"/>
    <w:rsid w:val="00F0528D"/>
    <w:rsid w:val="00F06C67"/>
    <w:rsid w:val="00F06DD1"/>
    <w:rsid w:val="00F06DFD"/>
    <w:rsid w:val="00F06E20"/>
    <w:rsid w:val="00F071D1"/>
    <w:rsid w:val="00F07533"/>
    <w:rsid w:val="00F10629"/>
    <w:rsid w:val="00F15FA5"/>
    <w:rsid w:val="00F174DF"/>
    <w:rsid w:val="00F209B7"/>
    <w:rsid w:val="00F2376F"/>
    <w:rsid w:val="00F2415B"/>
    <w:rsid w:val="00F243D8"/>
    <w:rsid w:val="00F26CBF"/>
    <w:rsid w:val="00F30828"/>
    <w:rsid w:val="00F313D6"/>
    <w:rsid w:val="00F32D02"/>
    <w:rsid w:val="00F40484"/>
    <w:rsid w:val="00F40F0C"/>
    <w:rsid w:val="00F422CA"/>
    <w:rsid w:val="00F43BD7"/>
    <w:rsid w:val="00F472C3"/>
    <w:rsid w:val="00F475DC"/>
    <w:rsid w:val="00F4766C"/>
    <w:rsid w:val="00F507D1"/>
    <w:rsid w:val="00F519CE"/>
    <w:rsid w:val="00F51ADA"/>
    <w:rsid w:val="00F521F5"/>
    <w:rsid w:val="00F52CFE"/>
    <w:rsid w:val="00F5324C"/>
    <w:rsid w:val="00F53F33"/>
    <w:rsid w:val="00F550A5"/>
    <w:rsid w:val="00F565EA"/>
    <w:rsid w:val="00F6025C"/>
    <w:rsid w:val="00F607C5"/>
    <w:rsid w:val="00F60DEA"/>
    <w:rsid w:val="00F6288E"/>
    <w:rsid w:val="00F6302A"/>
    <w:rsid w:val="00F6498F"/>
    <w:rsid w:val="00F64C2B"/>
    <w:rsid w:val="00F651BE"/>
    <w:rsid w:val="00F67F53"/>
    <w:rsid w:val="00F703BE"/>
    <w:rsid w:val="00F715A6"/>
    <w:rsid w:val="00F71F69"/>
    <w:rsid w:val="00F72B72"/>
    <w:rsid w:val="00F7454E"/>
    <w:rsid w:val="00F74BB9"/>
    <w:rsid w:val="00F75582"/>
    <w:rsid w:val="00F76695"/>
    <w:rsid w:val="00F76EFA"/>
    <w:rsid w:val="00F804BE"/>
    <w:rsid w:val="00F817CE"/>
    <w:rsid w:val="00F83CAC"/>
    <w:rsid w:val="00F8456C"/>
    <w:rsid w:val="00F859D8"/>
    <w:rsid w:val="00F85D89"/>
    <w:rsid w:val="00F868F5"/>
    <w:rsid w:val="00F9056A"/>
    <w:rsid w:val="00F908FF"/>
    <w:rsid w:val="00F90F8D"/>
    <w:rsid w:val="00F92782"/>
    <w:rsid w:val="00F93AA9"/>
    <w:rsid w:val="00F945D5"/>
    <w:rsid w:val="00F96985"/>
    <w:rsid w:val="00F97838"/>
    <w:rsid w:val="00FA01B8"/>
    <w:rsid w:val="00FA2AAD"/>
    <w:rsid w:val="00FA2BB3"/>
    <w:rsid w:val="00FA33F5"/>
    <w:rsid w:val="00FA68B3"/>
    <w:rsid w:val="00FA7F3F"/>
    <w:rsid w:val="00FB0B01"/>
    <w:rsid w:val="00FB14EF"/>
    <w:rsid w:val="00FB33B9"/>
    <w:rsid w:val="00FB34F3"/>
    <w:rsid w:val="00FB4C80"/>
    <w:rsid w:val="00FB6A6A"/>
    <w:rsid w:val="00FB6BE7"/>
    <w:rsid w:val="00FC188A"/>
    <w:rsid w:val="00FC7429"/>
    <w:rsid w:val="00FD07F6"/>
    <w:rsid w:val="00FD1EC8"/>
    <w:rsid w:val="00FD4483"/>
    <w:rsid w:val="00FD47ED"/>
    <w:rsid w:val="00FD59A3"/>
    <w:rsid w:val="00FD65B4"/>
    <w:rsid w:val="00FD6859"/>
    <w:rsid w:val="00FD74DB"/>
    <w:rsid w:val="00FD7631"/>
    <w:rsid w:val="00FD7660"/>
    <w:rsid w:val="00FE0655"/>
    <w:rsid w:val="00FE1FA9"/>
    <w:rsid w:val="00FE2365"/>
    <w:rsid w:val="00FE4C7B"/>
    <w:rsid w:val="00FE5938"/>
    <w:rsid w:val="00FE6953"/>
    <w:rsid w:val="00FE7336"/>
    <w:rsid w:val="00FE787C"/>
    <w:rsid w:val="00FF45A5"/>
    <w:rsid w:val="00FF5C91"/>
    <w:rsid w:val="00FF6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C86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2C9"/>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C74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BC743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C743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C7437"/>
    <w:pPr>
      <w:numPr>
        <w:ilvl w:val="3"/>
      </w:numPr>
      <w:outlineLvl w:val="3"/>
    </w:pPr>
    <w:rPr>
      <w:sz w:val="24"/>
      <w:szCs w:val="24"/>
    </w:rPr>
  </w:style>
  <w:style w:type="paragraph" w:styleId="Heading5">
    <w:name w:val="heading 5"/>
    <w:basedOn w:val="Heading4"/>
    <w:next w:val="Normal"/>
    <w:qFormat/>
    <w:rsid w:val="00BC7437"/>
    <w:pPr>
      <w:numPr>
        <w:ilvl w:val="4"/>
      </w:numPr>
      <w:outlineLvl w:val="4"/>
    </w:pPr>
    <w:rPr>
      <w:sz w:val="22"/>
      <w:szCs w:val="22"/>
    </w:rPr>
  </w:style>
  <w:style w:type="paragraph" w:styleId="Heading6">
    <w:name w:val="heading 6"/>
    <w:basedOn w:val="Normal"/>
    <w:next w:val="Normal"/>
    <w:qFormat/>
    <w:rsid w:val="00BC7437"/>
    <w:pPr>
      <w:keepNext/>
      <w:keepLines/>
      <w:numPr>
        <w:ilvl w:val="5"/>
        <w:numId w:val="1"/>
      </w:numPr>
      <w:spacing w:before="120"/>
      <w:outlineLvl w:val="5"/>
    </w:pPr>
    <w:rPr>
      <w:rFonts w:cs="Arial"/>
    </w:rPr>
  </w:style>
  <w:style w:type="paragraph" w:styleId="Heading7">
    <w:name w:val="heading 7"/>
    <w:basedOn w:val="Normal"/>
    <w:next w:val="Normal"/>
    <w:qFormat/>
    <w:rsid w:val="00BC7437"/>
    <w:pPr>
      <w:keepNext/>
      <w:keepLines/>
      <w:numPr>
        <w:ilvl w:val="6"/>
        <w:numId w:val="1"/>
      </w:numPr>
      <w:spacing w:before="120"/>
      <w:outlineLvl w:val="6"/>
    </w:pPr>
    <w:rPr>
      <w:rFonts w:cs="Arial"/>
    </w:rPr>
  </w:style>
  <w:style w:type="paragraph" w:styleId="Heading8">
    <w:name w:val="heading 8"/>
    <w:basedOn w:val="Heading7"/>
    <w:next w:val="Normal"/>
    <w:qFormat/>
    <w:rsid w:val="00BC7437"/>
    <w:pPr>
      <w:numPr>
        <w:ilvl w:val="7"/>
      </w:numPr>
      <w:outlineLvl w:val="7"/>
    </w:pPr>
  </w:style>
  <w:style w:type="paragraph" w:styleId="Heading9">
    <w:name w:val="heading 9"/>
    <w:basedOn w:val="Heading8"/>
    <w:next w:val="Normal"/>
    <w:qFormat/>
    <w:rsid w:val="00BC7437"/>
    <w:pPr>
      <w:numPr>
        <w:ilvl w:val="8"/>
      </w:numPr>
      <w:outlineLvl w:val="8"/>
    </w:pPr>
  </w:style>
  <w:style w:type="character" w:default="1" w:styleId="DefaultParagraphFont">
    <w:name w:val="Default Paragraph Font"/>
    <w:uiPriority w:val="1"/>
    <w:semiHidden/>
    <w:unhideWhenUsed/>
    <w:rsid w:val="00CE62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62C9"/>
  </w:style>
  <w:style w:type="paragraph" w:styleId="TOC8">
    <w:name w:val="toc 8"/>
    <w:basedOn w:val="TOC1"/>
    <w:semiHidden/>
    <w:rsid w:val="00BC7437"/>
    <w:pPr>
      <w:spacing w:before="180"/>
      <w:ind w:left="2693" w:hanging="2693"/>
    </w:pPr>
    <w:rPr>
      <w:b w:val="0"/>
      <w:bCs/>
    </w:rPr>
  </w:style>
  <w:style w:type="paragraph" w:styleId="TOC1">
    <w:name w:val="toc 1"/>
    <w:aliases w:val="Observation TOC2"/>
    <w:uiPriority w:val="39"/>
    <w:rsid w:val="00BC743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C7437"/>
    <w:pPr>
      <w:keepNext/>
      <w:keepLines/>
      <w:spacing w:before="180"/>
      <w:jc w:val="center"/>
    </w:pPr>
  </w:style>
  <w:style w:type="paragraph" w:styleId="Caption">
    <w:name w:val="caption"/>
    <w:basedOn w:val="Normal"/>
    <w:next w:val="Normal"/>
    <w:qFormat/>
    <w:rsid w:val="00BC7437"/>
    <w:pPr>
      <w:spacing w:after="240"/>
      <w:jc w:val="center"/>
    </w:pPr>
    <w:rPr>
      <w:b/>
      <w:bCs/>
    </w:rPr>
  </w:style>
  <w:style w:type="paragraph" w:styleId="TOC5">
    <w:name w:val="toc 5"/>
    <w:aliases w:val="Observation TOC"/>
    <w:basedOn w:val="TOC4"/>
    <w:semiHidden/>
    <w:rsid w:val="00BC7437"/>
    <w:pPr>
      <w:tabs>
        <w:tab w:val="right" w:pos="1701"/>
      </w:tabs>
      <w:ind w:left="1701" w:hanging="1701"/>
    </w:pPr>
  </w:style>
  <w:style w:type="paragraph" w:styleId="TOC4">
    <w:name w:val="toc 4"/>
    <w:basedOn w:val="TOC3"/>
    <w:semiHidden/>
    <w:rsid w:val="00BC7437"/>
    <w:pPr>
      <w:ind w:left="1418" w:hanging="1418"/>
    </w:pPr>
  </w:style>
  <w:style w:type="paragraph" w:styleId="TOC3">
    <w:name w:val="toc 3"/>
    <w:basedOn w:val="TOC2"/>
    <w:semiHidden/>
    <w:rsid w:val="00BC7437"/>
    <w:pPr>
      <w:ind w:left="1134" w:hanging="1134"/>
    </w:pPr>
  </w:style>
  <w:style w:type="paragraph" w:styleId="TOC2">
    <w:name w:val="toc 2"/>
    <w:basedOn w:val="TOC1"/>
    <w:semiHidden/>
    <w:rsid w:val="00BC7437"/>
    <w:pPr>
      <w:keepNext w:val="0"/>
      <w:spacing w:before="0"/>
      <w:ind w:left="851" w:hanging="851"/>
    </w:pPr>
    <w:rPr>
      <w:szCs w:val="20"/>
    </w:rPr>
  </w:style>
  <w:style w:type="paragraph" w:styleId="Index2">
    <w:name w:val="index 2"/>
    <w:basedOn w:val="Index1"/>
    <w:semiHidden/>
    <w:rsid w:val="00BC7437"/>
    <w:pPr>
      <w:ind w:left="284"/>
    </w:pPr>
  </w:style>
  <w:style w:type="paragraph" w:styleId="Index1">
    <w:name w:val="index 1"/>
    <w:basedOn w:val="Normal"/>
    <w:semiHidden/>
    <w:rsid w:val="00BC7437"/>
    <w:pPr>
      <w:keepLines/>
      <w:spacing w:after="0"/>
    </w:pPr>
  </w:style>
  <w:style w:type="paragraph" w:styleId="DocumentMap">
    <w:name w:val="Document Map"/>
    <w:basedOn w:val="Normal"/>
    <w:semiHidden/>
    <w:rsid w:val="00BC7437"/>
    <w:pPr>
      <w:shd w:val="clear" w:color="auto" w:fill="000080"/>
    </w:pPr>
    <w:rPr>
      <w:rFonts w:ascii="Tahoma" w:hAnsi="Tahoma" w:cs="Tahoma"/>
    </w:rPr>
  </w:style>
  <w:style w:type="paragraph" w:styleId="ListNumber2">
    <w:name w:val="List Number 2"/>
    <w:basedOn w:val="ListNumber"/>
    <w:rsid w:val="00BC7437"/>
    <w:pPr>
      <w:ind w:left="851"/>
    </w:pPr>
  </w:style>
  <w:style w:type="paragraph" w:styleId="ListNumber">
    <w:name w:val="List Number"/>
    <w:basedOn w:val="List"/>
    <w:rsid w:val="00BC7437"/>
  </w:style>
  <w:style w:type="paragraph" w:styleId="List">
    <w:name w:val="List"/>
    <w:basedOn w:val="Normal"/>
    <w:rsid w:val="00BC7437"/>
    <w:pPr>
      <w:ind w:left="568" w:hanging="284"/>
    </w:pPr>
  </w:style>
  <w:style w:type="paragraph" w:styleId="Header">
    <w:name w:val="header"/>
    <w:rsid w:val="00BC743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C7437"/>
    <w:rPr>
      <w:b/>
      <w:bCs/>
      <w:position w:val="6"/>
      <w:sz w:val="16"/>
      <w:szCs w:val="16"/>
    </w:rPr>
  </w:style>
  <w:style w:type="paragraph" w:styleId="FootnoteText">
    <w:name w:val="footnote text"/>
    <w:basedOn w:val="Normal"/>
    <w:semiHidden/>
    <w:rsid w:val="00BC7437"/>
    <w:pPr>
      <w:keepLines/>
      <w:spacing w:after="0"/>
      <w:ind w:left="454" w:hanging="454"/>
    </w:pPr>
    <w:rPr>
      <w:sz w:val="16"/>
      <w:szCs w:val="16"/>
    </w:rPr>
  </w:style>
  <w:style w:type="paragraph" w:customStyle="1" w:styleId="3GPPHeader">
    <w:name w:val="3GPP_Header"/>
    <w:basedOn w:val="Normal"/>
    <w:rsid w:val="00BC7437"/>
    <w:pPr>
      <w:tabs>
        <w:tab w:val="left" w:pos="1701"/>
        <w:tab w:val="right" w:pos="9639"/>
      </w:tabs>
      <w:spacing w:after="240"/>
    </w:pPr>
    <w:rPr>
      <w:b/>
      <w:sz w:val="24"/>
    </w:rPr>
  </w:style>
  <w:style w:type="paragraph" w:styleId="TOC9">
    <w:name w:val="toc 9"/>
    <w:basedOn w:val="TOC8"/>
    <w:semiHidden/>
    <w:rsid w:val="00BC7437"/>
    <w:pPr>
      <w:ind w:left="1418" w:hanging="1418"/>
    </w:pPr>
  </w:style>
  <w:style w:type="paragraph" w:styleId="TOC6">
    <w:name w:val="toc 6"/>
    <w:basedOn w:val="TOC5"/>
    <w:next w:val="Normal"/>
    <w:semiHidden/>
    <w:rsid w:val="00BC7437"/>
    <w:pPr>
      <w:ind w:left="1985" w:hanging="1985"/>
    </w:pPr>
  </w:style>
  <w:style w:type="paragraph" w:styleId="TOC7">
    <w:name w:val="toc 7"/>
    <w:basedOn w:val="TOC6"/>
    <w:next w:val="Normal"/>
    <w:semiHidden/>
    <w:rsid w:val="00BC7437"/>
    <w:pPr>
      <w:ind w:left="2268" w:hanging="2268"/>
    </w:pPr>
  </w:style>
  <w:style w:type="paragraph" w:styleId="ListBullet2">
    <w:name w:val="List Bullet 2"/>
    <w:basedOn w:val="ListBullet"/>
    <w:rsid w:val="00BC7437"/>
    <w:pPr>
      <w:numPr>
        <w:numId w:val="6"/>
      </w:numPr>
    </w:pPr>
  </w:style>
  <w:style w:type="paragraph" w:styleId="ListBullet">
    <w:name w:val="List Bullet"/>
    <w:basedOn w:val="BodyText"/>
    <w:rsid w:val="00BC7437"/>
    <w:pPr>
      <w:numPr>
        <w:numId w:val="5"/>
      </w:numPr>
    </w:pPr>
  </w:style>
  <w:style w:type="paragraph" w:styleId="ListBullet3">
    <w:name w:val="List Bullet 3"/>
    <w:basedOn w:val="ListBullet2"/>
    <w:rsid w:val="00BC7437"/>
    <w:pPr>
      <w:numPr>
        <w:numId w:val="7"/>
      </w:numPr>
    </w:pPr>
  </w:style>
  <w:style w:type="paragraph" w:customStyle="1" w:styleId="EQ">
    <w:name w:val="EQ"/>
    <w:basedOn w:val="Normal"/>
    <w:next w:val="Normal"/>
    <w:rsid w:val="00BC7437"/>
    <w:pPr>
      <w:keepLines/>
      <w:tabs>
        <w:tab w:val="center" w:pos="4536"/>
        <w:tab w:val="right" w:pos="9072"/>
      </w:tabs>
      <w:spacing w:after="180"/>
    </w:pPr>
    <w:rPr>
      <w:noProof/>
    </w:rPr>
  </w:style>
  <w:style w:type="paragraph" w:styleId="List2">
    <w:name w:val="List 2"/>
    <w:basedOn w:val="List"/>
    <w:rsid w:val="00BC7437"/>
    <w:pPr>
      <w:ind w:left="851"/>
    </w:pPr>
  </w:style>
  <w:style w:type="paragraph" w:styleId="List3">
    <w:name w:val="List 3"/>
    <w:basedOn w:val="List2"/>
    <w:rsid w:val="00BC7437"/>
    <w:pPr>
      <w:ind w:left="1135"/>
    </w:pPr>
  </w:style>
  <w:style w:type="paragraph" w:styleId="List4">
    <w:name w:val="List 4"/>
    <w:basedOn w:val="List3"/>
    <w:rsid w:val="00BC7437"/>
    <w:pPr>
      <w:ind w:left="1418"/>
    </w:pPr>
  </w:style>
  <w:style w:type="paragraph" w:styleId="List5">
    <w:name w:val="List 5"/>
    <w:basedOn w:val="List4"/>
    <w:rsid w:val="00BC7437"/>
    <w:pPr>
      <w:ind w:left="1702"/>
    </w:pPr>
  </w:style>
  <w:style w:type="paragraph" w:customStyle="1" w:styleId="EditorsNote">
    <w:name w:val="Editor's Note"/>
    <w:basedOn w:val="Normal"/>
    <w:rsid w:val="00BC7437"/>
    <w:pPr>
      <w:keepLines/>
      <w:spacing w:after="180"/>
      <w:ind w:left="1135" w:hanging="851"/>
    </w:pPr>
    <w:rPr>
      <w:color w:val="FF0000"/>
    </w:rPr>
  </w:style>
  <w:style w:type="paragraph" w:styleId="ListBullet4">
    <w:name w:val="List Bullet 4"/>
    <w:basedOn w:val="ListBullet3"/>
    <w:rsid w:val="00BC7437"/>
    <w:pPr>
      <w:numPr>
        <w:numId w:val="8"/>
      </w:numPr>
    </w:pPr>
  </w:style>
  <w:style w:type="paragraph" w:styleId="ListBullet5">
    <w:name w:val="List Bullet 5"/>
    <w:basedOn w:val="ListBullet4"/>
    <w:rsid w:val="00BC7437"/>
    <w:pPr>
      <w:numPr>
        <w:numId w:val="4"/>
      </w:numPr>
    </w:pPr>
  </w:style>
  <w:style w:type="paragraph" w:styleId="Footer">
    <w:name w:val="footer"/>
    <w:basedOn w:val="Header"/>
    <w:semiHidden/>
    <w:rsid w:val="00BC7437"/>
    <w:pPr>
      <w:jc w:val="center"/>
    </w:pPr>
    <w:rPr>
      <w:i/>
      <w:iCs/>
    </w:rPr>
  </w:style>
  <w:style w:type="paragraph" w:customStyle="1" w:styleId="Reference">
    <w:name w:val="Reference"/>
    <w:basedOn w:val="Normal"/>
    <w:link w:val="ReferenceChar"/>
    <w:rsid w:val="00BC7437"/>
    <w:pPr>
      <w:numPr>
        <w:numId w:val="2"/>
      </w:numPr>
    </w:pPr>
  </w:style>
  <w:style w:type="paragraph" w:styleId="BalloonText">
    <w:name w:val="Balloon Text"/>
    <w:basedOn w:val="Normal"/>
    <w:semiHidden/>
    <w:rsid w:val="00BC7437"/>
    <w:rPr>
      <w:rFonts w:ascii="Tahoma" w:hAnsi="Tahoma" w:cs="Tahoma"/>
      <w:sz w:val="16"/>
      <w:szCs w:val="16"/>
    </w:rPr>
  </w:style>
  <w:style w:type="character" w:styleId="PageNumber">
    <w:name w:val="page number"/>
    <w:basedOn w:val="DefaultParagraphFont"/>
    <w:semiHidden/>
    <w:rsid w:val="00BC7437"/>
  </w:style>
  <w:style w:type="paragraph" w:styleId="BodyText">
    <w:name w:val="Body Text"/>
    <w:basedOn w:val="Normal"/>
    <w:link w:val="BodyTextChar"/>
    <w:rsid w:val="00BC7437"/>
  </w:style>
  <w:style w:type="character" w:styleId="Hyperlink">
    <w:name w:val="Hyperlink"/>
    <w:uiPriority w:val="99"/>
    <w:rsid w:val="00BC7437"/>
    <w:rPr>
      <w:color w:val="0000FF"/>
      <w:u w:val="single"/>
      <w:lang w:val="en-GB"/>
    </w:rPr>
  </w:style>
  <w:style w:type="character" w:styleId="FollowedHyperlink">
    <w:name w:val="FollowedHyperlink"/>
    <w:semiHidden/>
    <w:rsid w:val="00BC7437"/>
    <w:rPr>
      <w:color w:val="FF0000"/>
      <w:u w:val="single"/>
    </w:rPr>
  </w:style>
  <w:style w:type="character" w:styleId="CommentReference">
    <w:name w:val="annotation reference"/>
    <w:semiHidden/>
    <w:rsid w:val="00BC7437"/>
    <w:rPr>
      <w:sz w:val="16"/>
      <w:szCs w:val="16"/>
    </w:rPr>
  </w:style>
  <w:style w:type="paragraph" w:styleId="CommentText">
    <w:name w:val="annotation text"/>
    <w:basedOn w:val="Normal"/>
    <w:link w:val="CommentTextChar"/>
    <w:semiHidden/>
    <w:rsid w:val="00BC7437"/>
  </w:style>
  <w:style w:type="paragraph" w:styleId="CommentSubject">
    <w:name w:val="annotation subject"/>
    <w:basedOn w:val="CommentText"/>
    <w:next w:val="CommentText"/>
    <w:semiHidden/>
    <w:rsid w:val="00BC743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C7437"/>
    <w:rPr>
      <w:rFonts w:ascii="Arial" w:hAnsi="Arial" w:cs="Arial"/>
      <w:sz w:val="36"/>
      <w:szCs w:val="36"/>
      <w:lang w:val="en-GB" w:eastAsia="zh-CN"/>
    </w:rPr>
  </w:style>
  <w:style w:type="paragraph" w:customStyle="1" w:styleId="B1">
    <w:name w:val="B1"/>
    <w:basedOn w:val="List"/>
    <w:rsid w:val="00BC7437"/>
    <w:pPr>
      <w:spacing w:after="180"/>
    </w:pPr>
  </w:style>
  <w:style w:type="paragraph" w:customStyle="1" w:styleId="B2">
    <w:name w:val="B2"/>
    <w:basedOn w:val="List2"/>
    <w:rsid w:val="00BC7437"/>
    <w:pPr>
      <w:spacing w:after="180"/>
    </w:pPr>
  </w:style>
  <w:style w:type="paragraph" w:customStyle="1" w:styleId="B3">
    <w:name w:val="B3"/>
    <w:basedOn w:val="List3"/>
    <w:rsid w:val="00BC7437"/>
    <w:pPr>
      <w:spacing w:after="180"/>
    </w:pPr>
  </w:style>
  <w:style w:type="paragraph" w:customStyle="1" w:styleId="B4">
    <w:name w:val="B4"/>
    <w:basedOn w:val="List4"/>
    <w:rsid w:val="00BC7437"/>
    <w:pPr>
      <w:spacing w:after="180"/>
    </w:pPr>
  </w:style>
  <w:style w:type="paragraph" w:customStyle="1" w:styleId="Proposal">
    <w:name w:val="Proposal"/>
    <w:basedOn w:val="Normal"/>
    <w:rsid w:val="00BC7437"/>
    <w:pPr>
      <w:numPr>
        <w:numId w:val="3"/>
      </w:numPr>
      <w:tabs>
        <w:tab w:val="clear" w:pos="1304"/>
        <w:tab w:val="left" w:pos="1701"/>
      </w:tabs>
      <w:ind w:left="1701" w:hanging="1701"/>
    </w:pPr>
    <w:rPr>
      <w:b/>
      <w:bCs/>
    </w:rPr>
  </w:style>
  <w:style w:type="character" w:customStyle="1" w:styleId="BodyTextChar">
    <w:name w:val="Body Text Char"/>
    <w:link w:val="BodyText"/>
    <w:rsid w:val="00BC7437"/>
    <w:rPr>
      <w:rFonts w:ascii="Arial" w:hAnsi="Arial"/>
      <w:lang w:val="en-GB" w:eastAsia="zh-CN"/>
    </w:rPr>
  </w:style>
  <w:style w:type="paragraph" w:customStyle="1" w:styleId="B5">
    <w:name w:val="B5"/>
    <w:basedOn w:val="List5"/>
    <w:rsid w:val="00BC7437"/>
    <w:pPr>
      <w:spacing w:after="180"/>
    </w:pPr>
  </w:style>
  <w:style w:type="paragraph" w:customStyle="1" w:styleId="EX">
    <w:name w:val="EX"/>
    <w:basedOn w:val="Normal"/>
    <w:rsid w:val="00BC7437"/>
    <w:pPr>
      <w:keepLines/>
      <w:spacing w:after="180"/>
      <w:ind w:left="1702" w:hanging="1418"/>
    </w:pPr>
  </w:style>
  <w:style w:type="paragraph" w:customStyle="1" w:styleId="EW">
    <w:name w:val="EW"/>
    <w:basedOn w:val="EX"/>
    <w:rsid w:val="00BC7437"/>
    <w:pPr>
      <w:spacing w:after="0"/>
    </w:pPr>
  </w:style>
  <w:style w:type="paragraph" w:customStyle="1" w:styleId="TAL">
    <w:name w:val="TAL"/>
    <w:basedOn w:val="Normal"/>
    <w:link w:val="TALCar"/>
    <w:rsid w:val="00BC7437"/>
    <w:pPr>
      <w:keepNext/>
      <w:keepLines/>
      <w:spacing w:after="0"/>
    </w:pPr>
    <w:rPr>
      <w:sz w:val="18"/>
    </w:rPr>
  </w:style>
  <w:style w:type="paragraph" w:customStyle="1" w:styleId="TAC">
    <w:name w:val="TAC"/>
    <w:basedOn w:val="TAL"/>
    <w:link w:val="TACChar"/>
    <w:rsid w:val="00BC7437"/>
    <w:pPr>
      <w:jc w:val="center"/>
    </w:pPr>
  </w:style>
  <w:style w:type="paragraph" w:customStyle="1" w:styleId="TAH">
    <w:name w:val="TAH"/>
    <w:basedOn w:val="TAC"/>
    <w:link w:val="TAHCar"/>
    <w:rsid w:val="00BC7437"/>
    <w:rPr>
      <w:b/>
    </w:rPr>
  </w:style>
  <w:style w:type="paragraph" w:customStyle="1" w:styleId="TAN">
    <w:name w:val="TAN"/>
    <w:basedOn w:val="TAL"/>
    <w:rsid w:val="00BC7437"/>
    <w:pPr>
      <w:ind w:left="851" w:hanging="851"/>
    </w:pPr>
  </w:style>
  <w:style w:type="paragraph" w:customStyle="1" w:styleId="TAR">
    <w:name w:val="TAR"/>
    <w:basedOn w:val="TAL"/>
    <w:rsid w:val="00BC7437"/>
    <w:pPr>
      <w:jc w:val="right"/>
    </w:pPr>
  </w:style>
  <w:style w:type="paragraph" w:customStyle="1" w:styleId="TH">
    <w:name w:val="TH"/>
    <w:basedOn w:val="Normal"/>
    <w:link w:val="THChar"/>
    <w:rsid w:val="00BC7437"/>
    <w:pPr>
      <w:keepNext/>
      <w:keepLines/>
      <w:spacing w:before="60" w:after="180"/>
      <w:jc w:val="center"/>
    </w:pPr>
    <w:rPr>
      <w:b/>
    </w:rPr>
  </w:style>
  <w:style w:type="paragraph" w:customStyle="1" w:styleId="TF">
    <w:name w:val="TF"/>
    <w:basedOn w:val="TH"/>
    <w:rsid w:val="00BC7437"/>
    <w:pPr>
      <w:keepNext w:val="0"/>
      <w:spacing w:before="0" w:after="240"/>
    </w:pPr>
  </w:style>
  <w:style w:type="paragraph" w:customStyle="1" w:styleId="TT">
    <w:name w:val="TT"/>
    <w:basedOn w:val="Heading1"/>
    <w:next w:val="Normal"/>
    <w:rsid w:val="00BC7437"/>
    <w:pPr>
      <w:numPr>
        <w:numId w:val="0"/>
      </w:numPr>
      <w:ind w:left="1134" w:hanging="1134"/>
      <w:outlineLvl w:val="9"/>
    </w:pPr>
    <w:rPr>
      <w:rFonts w:cs="Times New Roman"/>
      <w:szCs w:val="20"/>
      <w:lang w:eastAsia="en-US"/>
    </w:rPr>
  </w:style>
  <w:style w:type="paragraph" w:customStyle="1" w:styleId="ZA">
    <w:name w:val="ZA"/>
    <w:rsid w:val="00BC74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74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743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74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7437"/>
  </w:style>
  <w:style w:type="paragraph" w:customStyle="1" w:styleId="ZH">
    <w:name w:val="ZH"/>
    <w:rsid w:val="00BC743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74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7437"/>
    <w:pPr>
      <w:framePr w:hRule="auto" w:wrap="notBeside" w:y="852"/>
    </w:pPr>
    <w:rPr>
      <w:i w:val="0"/>
      <w:sz w:val="40"/>
    </w:rPr>
  </w:style>
  <w:style w:type="paragraph" w:customStyle="1" w:styleId="ZU">
    <w:name w:val="ZU"/>
    <w:rsid w:val="00BC74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7437"/>
    <w:pPr>
      <w:framePr w:wrap="notBeside" w:y="16161"/>
    </w:pPr>
  </w:style>
  <w:style w:type="paragraph" w:customStyle="1" w:styleId="FP">
    <w:name w:val="FP"/>
    <w:basedOn w:val="Normal"/>
    <w:rsid w:val="00BC7437"/>
    <w:pPr>
      <w:spacing w:after="0"/>
    </w:pPr>
  </w:style>
  <w:style w:type="paragraph" w:customStyle="1" w:styleId="Observation">
    <w:name w:val="Observation"/>
    <w:basedOn w:val="Proposal"/>
    <w:qFormat/>
    <w:rsid w:val="00BC7437"/>
    <w:pPr>
      <w:numPr>
        <w:numId w:val="13"/>
      </w:numPr>
      <w:ind w:left="1701" w:hanging="1701"/>
    </w:pPr>
  </w:style>
  <w:style w:type="paragraph" w:styleId="TableofFigures">
    <w:name w:val="table of figures"/>
    <w:basedOn w:val="Normal"/>
    <w:next w:val="Normal"/>
    <w:uiPriority w:val="99"/>
    <w:rsid w:val="00BC7437"/>
    <w:pPr>
      <w:ind w:left="1418" w:hanging="1418"/>
    </w:pPr>
    <w:rPr>
      <w:b/>
    </w:rPr>
  </w:style>
  <w:style w:type="table" w:styleId="TableGrid">
    <w:name w:val="Table Grid"/>
    <w:basedOn w:val="TableNormal"/>
    <w:rsid w:val="007D7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845"/>
    <w:rPr>
      <w:lang w:val="en-GB"/>
    </w:rPr>
  </w:style>
  <w:style w:type="paragraph" w:styleId="ListParagraph">
    <w:name w:val="List Paragraph"/>
    <w:basedOn w:val="Normal"/>
    <w:link w:val="ListParagraphChar"/>
    <w:uiPriority w:val="34"/>
    <w:qFormat/>
    <w:rsid w:val="00DE4845"/>
    <w:pPr>
      <w:spacing w:after="180"/>
      <w:ind w:left="720"/>
      <w:contextualSpacing/>
    </w:pPr>
    <w:rPr>
      <w:rFonts w:ascii="CG Times (WN)" w:hAnsi="CG Times (WN)"/>
    </w:rPr>
  </w:style>
  <w:style w:type="paragraph" w:styleId="NormalWeb">
    <w:name w:val="Normal (Web)"/>
    <w:basedOn w:val="Normal"/>
    <w:uiPriority w:val="99"/>
    <w:unhideWhenUsed/>
    <w:rsid w:val="00BD5709"/>
    <w:pPr>
      <w:spacing w:before="100" w:beforeAutospacing="1" w:after="100" w:afterAutospacing="1"/>
    </w:pPr>
    <w:rPr>
      <w:rFonts w:ascii="Times New Roman" w:hAnsi="Times New Roman"/>
      <w:sz w:val="24"/>
      <w:szCs w:val="24"/>
      <w:lang w:eastAsia="sv-SE"/>
    </w:rPr>
  </w:style>
  <w:style w:type="character" w:customStyle="1" w:styleId="ReferenceChar">
    <w:name w:val="Reference Char"/>
    <w:link w:val="Reference"/>
    <w:rsid w:val="00670B89"/>
    <w:rPr>
      <w:rFonts w:ascii="Arial" w:hAnsi="Arial"/>
      <w:lang w:val="en-GB" w:eastAsia="zh-CN"/>
    </w:rPr>
  </w:style>
  <w:style w:type="character" w:customStyle="1" w:styleId="THChar">
    <w:name w:val="TH Char"/>
    <w:link w:val="TH"/>
    <w:rsid w:val="000C329D"/>
    <w:rPr>
      <w:rFonts w:ascii="Arial" w:hAnsi="Arial"/>
      <w:b/>
      <w:lang w:val="en-GB" w:eastAsia="en-US"/>
    </w:rPr>
  </w:style>
  <w:style w:type="character" w:customStyle="1" w:styleId="TAHCar">
    <w:name w:val="TAH Car"/>
    <w:link w:val="TAH"/>
    <w:locked/>
    <w:rsid w:val="000C329D"/>
    <w:rPr>
      <w:rFonts w:ascii="Arial" w:hAnsi="Arial"/>
      <w:b/>
      <w:sz w:val="18"/>
      <w:lang w:val="en-GB" w:eastAsia="en-US"/>
    </w:rPr>
  </w:style>
  <w:style w:type="paragraph" w:customStyle="1" w:styleId="IvDbodytext">
    <w:name w:val="IvD bodytext"/>
    <w:basedOn w:val="BodyText"/>
    <w:link w:val="IvDbodytextChar"/>
    <w:qFormat/>
    <w:rsid w:val="003F6C6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3F6C6B"/>
    <w:rPr>
      <w:rFonts w:ascii="Arial" w:hAnsi="Arial"/>
      <w:spacing w:val="2"/>
      <w:lang w:eastAsia="en-US"/>
    </w:rPr>
  </w:style>
  <w:style w:type="character" w:customStyle="1" w:styleId="TACChar">
    <w:name w:val="TAC Char"/>
    <w:link w:val="TAC"/>
    <w:locked/>
    <w:rsid w:val="003F6C6B"/>
    <w:rPr>
      <w:rFonts w:ascii="Arial" w:hAnsi="Arial"/>
      <w:sz w:val="18"/>
      <w:lang w:val="en-GB" w:eastAsia="en-US"/>
    </w:rPr>
  </w:style>
  <w:style w:type="character" w:customStyle="1" w:styleId="CommentTextChar">
    <w:name w:val="Comment Text Char"/>
    <w:link w:val="CommentText"/>
    <w:semiHidden/>
    <w:rsid w:val="0034480E"/>
    <w:rPr>
      <w:rFonts w:ascii="Arial" w:hAnsi="Arial"/>
      <w:lang w:val="en-GB" w:eastAsia="zh-CN"/>
    </w:rPr>
  </w:style>
  <w:style w:type="character" w:customStyle="1" w:styleId="TALCar">
    <w:name w:val="TAL Car"/>
    <w:link w:val="TAL"/>
    <w:rsid w:val="00377EAC"/>
    <w:rPr>
      <w:rFonts w:ascii="Arial" w:hAnsi="Arial"/>
      <w:sz w:val="18"/>
      <w:lang w:val="en-GB" w:eastAsia="en-US"/>
    </w:rPr>
  </w:style>
  <w:style w:type="paragraph" w:styleId="Revision">
    <w:name w:val="Revision"/>
    <w:hidden/>
    <w:uiPriority w:val="99"/>
    <w:semiHidden/>
    <w:rsid w:val="008F41C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81043">
      <w:bodyDiv w:val="1"/>
      <w:marLeft w:val="0"/>
      <w:marRight w:val="0"/>
      <w:marTop w:val="0"/>
      <w:marBottom w:val="0"/>
      <w:divBdr>
        <w:top w:val="none" w:sz="0" w:space="0" w:color="auto"/>
        <w:left w:val="none" w:sz="0" w:space="0" w:color="auto"/>
        <w:bottom w:val="none" w:sz="0" w:space="0" w:color="auto"/>
        <w:right w:val="none" w:sz="0" w:space="0" w:color="auto"/>
      </w:divBdr>
    </w:div>
    <w:div w:id="438331248">
      <w:bodyDiv w:val="1"/>
      <w:marLeft w:val="0"/>
      <w:marRight w:val="0"/>
      <w:marTop w:val="0"/>
      <w:marBottom w:val="0"/>
      <w:divBdr>
        <w:top w:val="none" w:sz="0" w:space="0" w:color="auto"/>
        <w:left w:val="none" w:sz="0" w:space="0" w:color="auto"/>
        <w:bottom w:val="none" w:sz="0" w:space="0" w:color="auto"/>
        <w:right w:val="none" w:sz="0" w:space="0" w:color="auto"/>
      </w:divBdr>
    </w:div>
    <w:div w:id="811795436">
      <w:bodyDiv w:val="1"/>
      <w:marLeft w:val="0"/>
      <w:marRight w:val="0"/>
      <w:marTop w:val="0"/>
      <w:marBottom w:val="0"/>
      <w:divBdr>
        <w:top w:val="none" w:sz="0" w:space="0" w:color="auto"/>
        <w:left w:val="none" w:sz="0" w:space="0" w:color="auto"/>
        <w:bottom w:val="none" w:sz="0" w:space="0" w:color="auto"/>
        <w:right w:val="none" w:sz="0" w:space="0" w:color="auto"/>
      </w:divBdr>
    </w:div>
    <w:div w:id="838084976">
      <w:bodyDiv w:val="1"/>
      <w:marLeft w:val="0"/>
      <w:marRight w:val="0"/>
      <w:marTop w:val="0"/>
      <w:marBottom w:val="0"/>
      <w:divBdr>
        <w:top w:val="none" w:sz="0" w:space="0" w:color="auto"/>
        <w:left w:val="none" w:sz="0" w:space="0" w:color="auto"/>
        <w:bottom w:val="none" w:sz="0" w:space="0" w:color="auto"/>
        <w:right w:val="none" w:sz="0" w:space="0" w:color="auto"/>
      </w:divBdr>
    </w:div>
    <w:div w:id="1102920051">
      <w:bodyDiv w:val="1"/>
      <w:marLeft w:val="0"/>
      <w:marRight w:val="0"/>
      <w:marTop w:val="0"/>
      <w:marBottom w:val="0"/>
      <w:divBdr>
        <w:top w:val="none" w:sz="0" w:space="0" w:color="auto"/>
        <w:left w:val="none" w:sz="0" w:space="0" w:color="auto"/>
        <w:bottom w:val="none" w:sz="0" w:space="0" w:color="auto"/>
        <w:right w:val="none" w:sz="0" w:space="0" w:color="auto"/>
      </w:divBdr>
    </w:div>
    <w:div w:id="1138767038">
      <w:bodyDiv w:val="1"/>
      <w:marLeft w:val="0"/>
      <w:marRight w:val="0"/>
      <w:marTop w:val="0"/>
      <w:marBottom w:val="0"/>
      <w:divBdr>
        <w:top w:val="none" w:sz="0" w:space="0" w:color="auto"/>
        <w:left w:val="none" w:sz="0" w:space="0" w:color="auto"/>
        <w:bottom w:val="none" w:sz="0" w:space="0" w:color="auto"/>
        <w:right w:val="none" w:sz="0" w:space="0" w:color="auto"/>
      </w:divBdr>
    </w:div>
    <w:div w:id="1198087525">
      <w:bodyDiv w:val="1"/>
      <w:marLeft w:val="0"/>
      <w:marRight w:val="0"/>
      <w:marTop w:val="0"/>
      <w:marBottom w:val="0"/>
      <w:divBdr>
        <w:top w:val="none" w:sz="0" w:space="0" w:color="auto"/>
        <w:left w:val="none" w:sz="0" w:space="0" w:color="auto"/>
        <w:bottom w:val="none" w:sz="0" w:space="0" w:color="auto"/>
        <w:right w:val="none" w:sz="0" w:space="0" w:color="auto"/>
      </w:divBdr>
    </w:div>
    <w:div w:id="1288780864">
      <w:bodyDiv w:val="1"/>
      <w:marLeft w:val="0"/>
      <w:marRight w:val="0"/>
      <w:marTop w:val="0"/>
      <w:marBottom w:val="0"/>
      <w:divBdr>
        <w:top w:val="none" w:sz="0" w:space="0" w:color="auto"/>
        <w:left w:val="none" w:sz="0" w:space="0" w:color="auto"/>
        <w:bottom w:val="none" w:sz="0" w:space="0" w:color="auto"/>
        <w:right w:val="none" w:sz="0" w:space="0" w:color="auto"/>
      </w:divBdr>
    </w:div>
    <w:div w:id="1494568715">
      <w:bodyDiv w:val="1"/>
      <w:marLeft w:val="0"/>
      <w:marRight w:val="0"/>
      <w:marTop w:val="0"/>
      <w:marBottom w:val="0"/>
      <w:divBdr>
        <w:top w:val="none" w:sz="0" w:space="0" w:color="auto"/>
        <w:left w:val="none" w:sz="0" w:space="0" w:color="auto"/>
        <w:bottom w:val="none" w:sz="0" w:space="0" w:color="auto"/>
        <w:right w:val="none" w:sz="0" w:space="0" w:color="auto"/>
      </w:divBdr>
    </w:div>
    <w:div w:id="1506896124">
      <w:bodyDiv w:val="1"/>
      <w:marLeft w:val="0"/>
      <w:marRight w:val="0"/>
      <w:marTop w:val="0"/>
      <w:marBottom w:val="0"/>
      <w:divBdr>
        <w:top w:val="none" w:sz="0" w:space="0" w:color="auto"/>
        <w:left w:val="none" w:sz="0" w:space="0" w:color="auto"/>
        <w:bottom w:val="none" w:sz="0" w:space="0" w:color="auto"/>
        <w:right w:val="none" w:sz="0" w:space="0" w:color="auto"/>
      </w:divBdr>
    </w:div>
    <w:div w:id="1532264188">
      <w:bodyDiv w:val="1"/>
      <w:marLeft w:val="0"/>
      <w:marRight w:val="0"/>
      <w:marTop w:val="0"/>
      <w:marBottom w:val="0"/>
      <w:divBdr>
        <w:top w:val="none" w:sz="0" w:space="0" w:color="auto"/>
        <w:left w:val="none" w:sz="0" w:space="0" w:color="auto"/>
        <w:bottom w:val="none" w:sz="0" w:space="0" w:color="auto"/>
        <w:right w:val="none" w:sz="0" w:space="0" w:color="auto"/>
      </w:divBdr>
    </w:div>
    <w:div w:id="1598248023">
      <w:bodyDiv w:val="1"/>
      <w:marLeft w:val="0"/>
      <w:marRight w:val="0"/>
      <w:marTop w:val="0"/>
      <w:marBottom w:val="0"/>
      <w:divBdr>
        <w:top w:val="none" w:sz="0" w:space="0" w:color="auto"/>
        <w:left w:val="none" w:sz="0" w:space="0" w:color="auto"/>
        <w:bottom w:val="none" w:sz="0" w:space="0" w:color="auto"/>
        <w:right w:val="none" w:sz="0" w:space="0" w:color="auto"/>
      </w:divBdr>
    </w:div>
    <w:div w:id="1601522883">
      <w:bodyDiv w:val="1"/>
      <w:marLeft w:val="0"/>
      <w:marRight w:val="0"/>
      <w:marTop w:val="0"/>
      <w:marBottom w:val="0"/>
      <w:divBdr>
        <w:top w:val="none" w:sz="0" w:space="0" w:color="auto"/>
        <w:left w:val="none" w:sz="0" w:space="0" w:color="auto"/>
        <w:bottom w:val="none" w:sz="0" w:space="0" w:color="auto"/>
        <w:right w:val="none" w:sz="0" w:space="0" w:color="auto"/>
      </w:divBdr>
    </w:div>
    <w:div w:id="1744718799">
      <w:bodyDiv w:val="1"/>
      <w:marLeft w:val="0"/>
      <w:marRight w:val="0"/>
      <w:marTop w:val="0"/>
      <w:marBottom w:val="0"/>
      <w:divBdr>
        <w:top w:val="none" w:sz="0" w:space="0" w:color="auto"/>
        <w:left w:val="none" w:sz="0" w:space="0" w:color="auto"/>
        <w:bottom w:val="none" w:sz="0" w:space="0" w:color="auto"/>
        <w:right w:val="none" w:sz="0" w:space="0" w:color="auto"/>
      </w:divBdr>
      <w:divsChild>
        <w:div w:id="728919961">
          <w:marLeft w:val="835"/>
          <w:marRight w:val="0"/>
          <w:marTop w:val="96"/>
          <w:marBottom w:val="0"/>
          <w:divBdr>
            <w:top w:val="none" w:sz="0" w:space="0" w:color="auto"/>
            <w:left w:val="none" w:sz="0" w:space="0" w:color="auto"/>
            <w:bottom w:val="none" w:sz="0" w:space="0" w:color="auto"/>
            <w:right w:val="none" w:sz="0" w:space="0" w:color="auto"/>
          </w:divBdr>
        </w:div>
      </w:divsChild>
    </w:div>
    <w:div w:id="208483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4.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hyperlink" Target="ftp://www.3gpp.org/tsg_ran/WG1_RL1//TSGR1_86b/Docs/R1-1609849.zip"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hyperlink" Target="ftp://www.3gpp.org/tsg_ran/WG1_RL1//TSGR1_86b/Docs/R1-1608603.zip" TargetMode="Externa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hyperlink" Target="ftp://www.3gpp.org/Specs/archive/36_series/36.881/36881-e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2020</Words>
  <Characters>10710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12705</CharactersWithSpaces>
  <SharedDoc>false</SharedDoc>
  <HLinks>
    <vt:vector size="66" baseType="variant">
      <vt:variant>
        <vt:i4>3997701</vt:i4>
      </vt:variant>
      <vt:variant>
        <vt:i4>84</vt:i4>
      </vt:variant>
      <vt:variant>
        <vt:i4>0</vt:i4>
      </vt:variant>
      <vt:variant>
        <vt:i4>5</vt:i4>
      </vt:variant>
      <vt:variant>
        <vt:lpwstr>ftp://www.3gpp.org/tsg_ran/WG1_RL1//TSGR1_84b/Docs/R1-163316.zip</vt:lpwstr>
      </vt:variant>
      <vt:variant>
        <vt:lpwstr/>
      </vt:variant>
      <vt:variant>
        <vt:i4>7995403</vt:i4>
      </vt:variant>
      <vt:variant>
        <vt:i4>81</vt:i4>
      </vt:variant>
      <vt:variant>
        <vt:i4>0</vt:i4>
      </vt:variant>
      <vt:variant>
        <vt:i4>5</vt:i4>
      </vt:variant>
      <vt:variant>
        <vt:lpwstr>ftp://www.3gpp.org/tsg_ran/WG1_RL1//TSGR1_86b/Docs/R1-1609849.zip</vt:lpwstr>
      </vt:variant>
      <vt:variant>
        <vt:lpwstr/>
      </vt:variant>
      <vt:variant>
        <vt:i4>8323087</vt:i4>
      </vt:variant>
      <vt:variant>
        <vt:i4>78</vt:i4>
      </vt:variant>
      <vt:variant>
        <vt:i4>0</vt:i4>
      </vt:variant>
      <vt:variant>
        <vt:i4>5</vt:i4>
      </vt:variant>
      <vt:variant>
        <vt:lpwstr>ftp://www.3gpp.org/tsg_ran/WG1_RL1//TSGR1_86b/Docs/R1-1608603.zip</vt:lpwstr>
      </vt:variant>
      <vt:variant>
        <vt:lpwstr/>
      </vt:variant>
      <vt:variant>
        <vt:i4>7012440</vt:i4>
      </vt:variant>
      <vt:variant>
        <vt:i4>75</vt:i4>
      </vt:variant>
      <vt:variant>
        <vt:i4>0</vt:i4>
      </vt:variant>
      <vt:variant>
        <vt:i4>5</vt:i4>
      </vt:variant>
      <vt:variant>
        <vt:lpwstr>ftp://www.3gpp.org/tsg_ran/TSG_RAN//TSGR_71/Docs/RP-160623.zip</vt:lpwstr>
      </vt:variant>
      <vt:variant>
        <vt:lpwstr/>
      </vt:variant>
      <vt:variant>
        <vt:i4>65569</vt:i4>
      </vt:variant>
      <vt:variant>
        <vt:i4>72</vt:i4>
      </vt:variant>
      <vt:variant>
        <vt:i4>0</vt:i4>
      </vt:variant>
      <vt:variant>
        <vt:i4>5</vt:i4>
      </vt:variant>
      <vt:variant>
        <vt:lpwstr>ftp://www.3gpp.org/Specs/archive/36_series/36.881/36881-e00.zip</vt:lpwstr>
      </vt:variant>
      <vt:variant>
        <vt:lpwstr/>
      </vt:variant>
      <vt:variant>
        <vt:i4>1835056</vt:i4>
      </vt:variant>
      <vt:variant>
        <vt:i4>68</vt:i4>
      </vt:variant>
      <vt:variant>
        <vt:i4>0</vt:i4>
      </vt:variant>
      <vt:variant>
        <vt:i4>5</vt:i4>
      </vt:variant>
      <vt:variant>
        <vt:lpwstr/>
      </vt:variant>
      <vt:variant>
        <vt:lpwstr>_Toc477875411</vt:lpwstr>
      </vt:variant>
      <vt:variant>
        <vt:i4>1835056</vt:i4>
      </vt:variant>
      <vt:variant>
        <vt:i4>65</vt:i4>
      </vt:variant>
      <vt:variant>
        <vt:i4>0</vt:i4>
      </vt:variant>
      <vt:variant>
        <vt:i4>5</vt:i4>
      </vt:variant>
      <vt:variant>
        <vt:lpwstr/>
      </vt:variant>
      <vt:variant>
        <vt:lpwstr>_Toc477875410</vt:lpwstr>
      </vt:variant>
      <vt:variant>
        <vt:i4>1900592</vt:i4>
      </vt:variant>
      <vt:variant>
        <vt:i4>59</vt:i4>
      </vt:variant>
      <vt:variant>
        <vt:i4>0</vt:i4>
      </vt:variant>
      <vt:variant>
        <vt:i4>5</vt:i4>
      </vt:variant>
      <vt:variant>
        <vt:lpwstr/>
      </vt:variant>
      <vt:variant>
        <vt:lpwstr>_Toc477875409</vt:lpwstr>
      </vt:variant>
      <vt:variant>
        <vt:i4>1900592</vt:i4>
      </vt:variant>
      <vt:variant>
        <vt:i4>56</vt:i4>
      </vt:variant>
      <vt:variant>
        <vt:i4>0</vt:i4>
      </vt:variant>
      <vt:variant>
        <vt:i4>5</vt:i4>
      </vt:variant>
      <vt:variant>
        <vt:lpwstr/>
      </vt:variant>
      <vt:variant>
        <vt:lpwstr>_Toc477875408</vt:lpwstr>
      </vt:variant>
      <vt:variant>
        <vt:i4>1900592</vt:i4>
      </vt:variant>
      <vt:variant>
        <vt:i4>53</vt:i4>
      </vt:variant>
      <vt:variant>
        <vt:i4>0</vt:i4>
      </vt:variant>
      <vt:variant>
        <vt:i4>5</vt:i4>
      </vt:variant>
      <vt:variant>
        <vt:lpwstr/>
      </vt:variant>
      <vt:variant>
        <vt:lpwstr>_Toc477875407</vt:lpwstr>
      </vt:variant>
      <vt:variant>
        <vt:i4>1900592</vt:i4>
      </vt:variant>
      <vt:variant>
        <vt:i4>50</vt:i4>
      </vt:variant>
      <vt:variant>
        <vt:i4>0</vt:i4>
      </vt:variant>
      <vt:variant>
        <vt:i4>5</vt:i4>
      </vt:variant>
      <vt:variant>
        <vt:lpwstr/>
      </vt:variant>
      <vt:variant>
        <vt:lpwstr>_Toc477875406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2017-09-28T08:19:00Z</dcterms:created>
  <dcterms:modified xsi:type="dcterms:W3CDTF">2017-09-29T17:01:00Z</dcterms:modified>
</cp:coreProperties>
</file>